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E36" w:rsidRPr="00520E36" w:rsidRDefault="00520E36" w:rsidP="00520E36">
      <w:pPr>
        <w:spacing w:after="0" w:line="276" w:lineRule="auto"/>
        <w:jc w:val="center"/>
        <w:rPr>
          <w:rFonts w:ascii="Times New Roman" w:eastAsia="Cordia New" w:hAnsi="Times New Roman" w:cs="Cordia New"/>
          <w:b/>
          <w:bCs/>
          <w:sz w:val="28"/>
          <w:szCs w:val="28"/>
          <w:u w:val="single"/>
          <w:lang w:bidi="th-TH"/>
        </w:rPr>
      </w:pPr>
      <w:r w:rsidRPr="00520E36">
        <w:rPr>
          <w:rFonts w:ascii="Times New Roman" w:eastAsia="Cordia New" w:hAnsi="Times New Roman" w:cs="Times New Roman"/>
          <w:b/>
          <w:bCs/>
          <w:sz w:val="32"/>
          <w:szCs w:val="32"/>
          <w:u w:val="single"/>
          <w:lang w:eastAsia="th-TH" w:bidi="th-TH"/>
        </w:rPr>
        <w:t>Statement by the Delegation of Thailand</w:t>
      </w:r>
    </w:p>
    <w:p w:rsidR="00520E36" w:rsidRPr="00520E36" w:rsidRDefault="00520E36" w:rsidP="00520E36">
      <w:pPr>
        <w:spacing w:after="0" w:line="276" w:lineRule="auto"/>
        <w:jc w:val="center"/>
        <w:rPr>
          <w:rFonts w:ascii="Times New Roman" w:eastAsia="Cordia New" w:hAnsi="Times New Roman" w:cs="Angsana New"/>
          <w:b/>
          <w:bCs/>
          <w:sz w:val="32"/>
          <w:szCs w:val="32"/>
          <w:lang w:eastAsia="th-TH" w:bidi="th-TH"/>
        </w:rPr>
      </w:pPr>
      <w:r w:rsidRPr="00520E36">
        <w:rPr>
          <w:rFonts w:ascii="Times New Roman" w:eastAsia="Cordia New" w:hAnsi="Times New Roman" w:cs="Times New Roman"/>
          <w:b/>
          <w:bCs/>
          <w:sz w:val="32"/>
          <w:szCs w:val="32"/>
          <w:lang w:eastAsia="th-TH" w:bidi="th-TH"/>
        </w:rPr>
        <w:t xml:space="preserve">at the Review of </w:t>
      </w:r>
      <w:r w:rsidRPr="00520E36">
        <w:rPr>
          <w:rFonts w:ascii="Times New Roman" w:eastAsia="Cordia New" w:hAnsi="Times New Roman" w:cs="Times New Roman"/>
          <w:b/>
          <w:bCs/>
          <w:sz w:val="32"/>
          <w:szCs w:val="32"/>
          <w:u w:val="single"/>
          <w:lang w:eastAsia="th-TH" w:bidi="th-TH"/>
        </w:rPr>
        <w:t>Pakistan</w:t>
      </w:r>
    </w:p>
    <w:p w:rsidR="00520E36" w:rsidRPr="00520E36" w:rsidRDefault="00520E36" w:rsidP="00520E36">
      <w:pPr>
        <w:spacing w:after="0" w:line="276" w:lineRule="auto"/>
        <w:jc w:val="center"/>
        <w:rPr>
          <w:rFonts w:ascii="Times New Roman" w:eastAsia="Cordia New" w:hAnsi="Times New Roman" w:cs="Times New Roman"/>
          <w:b/>
          <w:bCs/>
          <w:sz w:val="32"/>
          <w:szCs w:val="32"/>
          <w:lang w:eastAsia="th-TH" w:bidi="th-TH"/>
        </w:rPr>
      </w:pPr>
      <w:r w:rsidRPr="00520E36">
        <w:rPr>
          <w:rFonts w:ascii="Times New Roman" w:eastAsia="Cordia New" w:hAnsi="Times New Roman" w:cs="Times New Roman"/>
          <w:b/>
          <w:bCs/>
          <w:sz w:val="32"/>
          <w:szCs w:val="32"/>
          <w:lang w:eastAsia="th-TH" w:bidi="th-TH"/>
        </w:rPr>
        <w:t>during the 42</w:t>
      </w:r>
      <w:r w:rsidRPr="00520E36">
        <w:rPr>
          <w:rFonts w:ascii="Times New Roman" w:eastAsia="Cordia New" w:hAnsi="Times New Roman" w:cs="Times New Roman"/>
          <w:b/>
          <w:bCs/>
          <w:sz w:val="32"/>
          <w:szCs w:val="32"/>
          <w:vertAlign w:val="superscript"/>
          <w:lang w:eastAsia="th-TH" w:bidi="th-TH"/>
        </w:rPr>
        <w:t>nd</w:t>
      </w:r>
      <w:r w:rsidRPr="00520E36">
        <w:rPr>
          <w:rFonts w:ascii="Times New Roman" w:eastAsia="Cordia New" w:hAnsi="Times New Roman" w:cs="Times New Roman"/>
          <w:b/>
          <w:bCs/>
          <w:sz w:val="32"/>
          <w:szCs w:val="32"/>
          <w:lang w:eastAsia="th-TH" w:bidi="th-TH"/>
        </w:rPr>
        <w:t xml:space="preserve"> Session of the Working Group on the UPR</w:t>
      </w:r>
    </w:p>
    <w:p w:rsidR="00520E36" w:rsidRPr="00520E36" w:rsidRDefault="00520E36" w:rsidP="00520E36">
      <w:pPr>
        <w:spacing w:after="0" w:line="276" w:lineRule="auto"/>
        <w:jc w:val="center"/>
        <w:rPr>
          <w:rFonts w:ascii="Times New Roman" w:eastAsia="Cordia New" w:hAnsi="Times New Roman" w:cs="Times New Roman" w:hint="cs"/>
          <w:b/>
          <w:bCs/>
          <w:sz w:val="32"/>
          <w:szCs w:val="32"/>
          <w:cs/>
          <w:lang w:eastAsia="th-TH" w:bidi="th-TH"/>
        </w:rPr>
      </w:pPr>
      <w:r w:rsidRPr="00520E36">
        <w:rPr>
          <w:rFonts w:ascii="Times New Roman" w:eastAsia="Cordia New" w:hAnsi="Times New Roman" w:cs="Times New Roman"/>
          <w:b/>
          <w:bCs/>
          <w:sz w:val="32"/>
          <w:szCs w:val="32"/>
          <w:lang w:eastAsia="th-TH" w:bidi="th-TH"/>
        </w:rPr>
        <w:t xml:space="preserve">on Monday 30 January 2023, </w:t>
      </w:r>
      <w:r w:rsidRPr="00520E36">
        <w:rPr>
          <w:rFonts w:ascii="Times New Roman" w:eastAsia="Cordia New" w:hAnsi="Times New Roman" w:cs="Times New Roman"/>
          <w:b/>
          <w:bCs/>
          <w:sz w:val="32"/>
          <w:szCs w:val="32"/>
          <w:cs/>
          <w:lang w:eastAsia="th-TH" w:bidi="th-TH"/>
        </w:rPr>
        <w:t>09.00</w:t>
      </w:r>
      <w:r w:rsidRPr="00520E36">
        <w:rPr>
          <w:rFonts w:ascii="Times New Roman" w:eastAsia="Cordia New" w:hAnsi="Times New Roman" w:cs="Times New Roman"/>
          <w:b/>
          <w:bCs/>
          <w:sz w:val="32"/>
          <w:szCs w:val="32"/>
          <w:lang w:eastAsia="th-TH" w:bidi="th-TH"/>
        </w:rPr>
        <w:t>-1</w:t>
      </w:r>
      <w:r w:rsidRPr="00520E36">
        <w:rPr>
          <w:rFonts w:ascii="Times New Roman" w:eastAsia="Cordia New" w:hAnsi="Times New Roman" w:cs="Times New Roman"/>
          <w:b/>
          <w:bCs/>
          <w:sz w:val="32"/>
          <w:szCs w:val="32"/>
          <w:cs/>
          <w:lang w:eastAsia="th-TH" w:bidi="th-TH"/>
        </w:rPr>
        <w:t>2.30</w:t>
      </w:r>
      <w:r w:rsidRPr="00520E36">
        <w:rPr>
          <w:rFonts w:ascii="Times New Roman" w:eastAsia="Cordia New" w:hAnsi="Times New Roman" w:cs="Times New Roman"/>
          <w:b/>
          <w:bCs/>
          <w:sz w:val="32"/>
          <w:szCs w:val="32"/>
          <w:lang w:eastAsia="th-TH" w:bidi="th-TH"/>
        </w:rPr>
        <w:t xml:space="preserve"> hrs.</w:t>
      </w:r>
    </w:p>
    <w:p w:rsidR="00520E36" w:rsidRPr="00520E36" w:rsidRDefault="00520E36" w:rsidP="00520E36">
      <w:pPr>
        <w:spacing w:after="0" w:line="276" w:lineRule="auto"/>
        <w:ind w:right="51"/>
        <w:jc w:val="center"/>
        <w:rPr>
          <w:rFonts w:ascii="TH SarabunPSK" w:eastAsia="Cordia New" w:hAnsi="TH SarabunPSK" w:cs="TH SarabunPSK"/>
          <w:b/>
          <w:bCs/>
          <w:sz w:val="32"/>
          <w:szCs w:val="32"/>
          <w:lang w:eastAsia="th-TH" w:bidi="th-TH"/>
        </w:rPr>
      </w:pPr>
      <w:r w:rsidRPr="00520E36">
        <w:rPr>
          <w:rFonts w:ascii="Times New Roman" w:eastAsia="Cordia New" w:hAnsi="Times New Roman" w:cs="Angsana New"/>
          <w:b/>
          <w:bCs/>
          <w:sz w:val="32"/>
          <w:szCs w:val="32"/>
          <w:lang w:eastAsia="th-TH" w:bidi="th-TH"/>
        </w:rPr>
        <w:t>(Speaker Number: 61 / Speaking Time: 59 seconds)</w:t>
      </w:r>
    </w:p>
    <w:p w:rsidR="00520E36" w:rsidRPr="00520E36" w:rsidRDefault="00520E36" w:rsidP="00520E36">
      <w:pPr>
        <w:spacing w:before="240" w:after="240" w:line="276" w:lineRule="auto"/>
        <w:jc w:val="both"/>
        <w:rPr>
          <w:rFonts w:ascii="Times New Roman" w:eastAsia="Cordia New" w:hAnsi="Times New Roman" w:cs="Times New Roman"/>
          <w:sz w:val="32"/>
          <w:szCs w:val="32"/>
          <w:lang w:eastAsia="th-TH" w:bidi="th-TH"/>
        </w:rPr>
      </w:pPr>
      <w:r w:rsidRPr="00520E36">
        <w:rPr>
          <w:rFonts w:ascii="Times New Roman" w:eastAsia="Cordia New" w:hAnsi="Times New Roman" w:cs="Times New Roman"/>
          <w:sz w:val="32"/>
          <w:szCs w:val="32"/>
          <w:lang w:eastAsia="th-TH" w:bidi="th-TH"/>
        </w:rPr>
        <w:t>Mr. President,</w:t>
      </w:r>
    </w:p>
    <w:p w:rsidR="00520E36" w:rsidRPr="00520E36" w:rsidRDefault="00520E36" w:rsidP="00520E36">
      <w:pPr>
        <w:spacing w:before="240" w:after="240" w:line="276" w:lineRule="auto"/>
        <w:jc w:val="both"/>
        <w:rPr>
          <w:rFonts w:ascii="Times New Roman" w:eastAsia="Cordia New" w:hAnsi="Times New Roman" w:cs="Cordia New"/>
          <w:sz w:val="32"/>
          <w:szCs w:val="32"/>
          <w:lang w:eastAsia="th-TH" w:bidi="th-TH"/>
        </w:rPr>
      </w:pPr>
      <w:r w:rsidRPr="00520E36">
        <w:rPr>
          <w:rFonts w:ascii="Times New Roman" w:eastAsia="Cordia New" w:hAnsi="Times New Roman" w:cs="Angsana New"/>
          <w:sz w:val="32"/>
          <w:szCs w:val="32"/>
          <w:lang w:eastAsia="th-TH" w:bidi="th-TH"/>
        </w:rPr>
        <w:t xml:space="preserve">Thailand welcomes progress made by Pakistan since the previous cycle, in particular, the introduction of new laws and policies to protect and promote rights of vulnerable groups, particularly women and persons with disabilities. </w:t>
      </w:r>
    </w:p>
    <w:p w:rsidR="00520E36" w:rsidRPr="00520E36" w:rsidRDefault="00520E36" w:rsidP="00520E36">
      <w:pPr>
        <w:spacing w:before="240" w:after="240" w:line="276" w:lineRule="auto"/>
        <w:jc w:val="both"/>
        <w:rPr>
          <w:rFonts w:ascii="Times New Roman" w:eastAsia="Cordia New" w:hAnsi="Times New Roman" w:cs="Angsana New"/>
          <w:sz w:val="32"/>
          <w:szCs w:val="32"/>
          <w:lang w:eastAsia="th-TH" w:bidi="th-TH"/>
        </w:rPr>
      </w:pPr>
      <w:r w:rsidRPr="00520E36">
        <w:rPr>
          <w:rFonts w:ascii="Times New Roman" w:eastAsia="Cordia New" w:hAnsi="Times New Roman" w:cs="Angsana New"/>
          <w:sz w:val="32"/>
          <w:szCs w:val="32"/>
          <w:lang w:eastAsia="th-TH" w:bidi="th-TH"/>
        </w:rPr>
        <w:t xml:space="preserve">In this connection, Thailand </w:t>
      </w:r>
      <w:r w:rsidRPr="00520E36">
        <w:rPr>
          <w:rFonts w:ascii="Times New Roman" w:eastAsia="Cordia New" w:hAnsi="Times New Roman" w:cs="Angsana New"/>
          <w:sz w:val="32"/>
          <w:szCs w:val="32"/>
          <w:u w:val="single"/>
          <w:lang w:eastAsia="th-TH" w:bidi="th-TH"/>
        </w:rPr>
        <w:t>recommends</w:t>
      </w:r>
      <w:r w:rsidRPr="00520E36">
        <w:rPr>
          <w:rFonts w:ascii="Times New Roman" w:eastAsia="Cordia New" w:hAnsi="Times New Roman" w:cs="Angsana New"/>
          <w:sz w:val="32"/>
          <w:szCs w:val="32"/>
          <w:lang w:eastAsia="th-TH" w:bidi="th-TH"/>
        </w:rPr>
        <w:t xml:space="preserve"> that Pakistan:</w:t>
      </w:r>
    </w:p>
    <w:p w:rsidR="00520E36" w:rsidRPr="00520E36" w:rsidRDefault="00520E36" w:rsidP="00520E36">
      <w:pPr>
        <w:numPr>
          <w:ilvl w:val="0"/>
          <w:numId w:val="1"/>
        </w:numPr>
        <w:spacing w:before="240" w:after="240" w:line="276" w:lineRule="auto"/>
        <w:ind w:left="270" w:hanging="270"/>
        <w:jc w:val="both"/>
        <w:rPr>
          <w:rFonts w:ascii="Times New Roman" w:eastAsia="Cordia New" w:hAnsi="Times New Roman" w:cs="Angsana New"/>
          <w:sz w:val="32"/>
          <w:szCs w:val="32"/>
          <w:lang w:eastAsia="th-TH" w:bidi="th-TH"/>
        </w:rPr>
      </w:pPr>
      <w:r w:rsidRPr="00520E36">
        <w:rPr>
          <w:rFonts w:ascii="Times New Roman" w:eastAsia="Cordia New" w:hAnsi="Times New Roman" w:cs="Angsana New"/>
          <w:sz w:val="32"/>
          <w:szCs w:val="32"/>
          <w:lang w:eastAsia="th-TH" w:bidi="th-TH"/>
        </w:rPr>
        <w:t xml:space="preserve">Further promotes access to education for all, including disabled and children with specific and special needs, and those belonging to minorities; and </w:t>
      </w:r>
    </w:p>
    <w:p w:rsidR="00520E36" w:rsidRPr="00520E36" w:rsidRDefault="00520E36" w:rsidP="00520E36">
      <w:pPr>
        <w:numPr>
          <w:ilvl w:val="0"/>
          <w:numId w:val="1"/>
        </w:numPr>
        <w:spacing w:before="240" w:after="240" w:line="276" w:lineRule="auto"/>
        <w:ind w:left="270" w:hanging="270"/>
        <w:jc w:val="both"/>
        <w:rPr>
          <w:rFonts w:ascii="Times New Roman" w:eastAsia="Cordia New" w:hAnsi="Times New Roman" w:cs="Angsana New"/>
          <w:sz w:val="32"/>
          <w:szCs w:val="32"/>
          <w:lang w:eastAsia="th-TH" w:bidi="th-TH"/>
        </w:rPr>
      </w:pPr>
      <w:r w:rsidRPr="00520E36">
        <w:rPr>
          <w:rFonts w:ascii="Times New Roman" w:eastAsia="Cordia New" w:hAnsi="Times New Roman" w:cs="Angsana New"/>
          <w:sz w:val="32"/>
          <w:szCs w:val="32"/>
          <w:lang w:eastAsia="th-TH" w:bidi="th-TH"/>
        </w:rPr>
        <w:t xml:space="preserve">Enhances efforts to provide enabling and safe environments for journalists, including through ensuring effective implementation of the Journalist Act of 2021 and conducting human rights awareness activities for law enforcement officers. </w:t>
      </w:r>
    </w:p>
    <w:p w:rsidR="00520E36" w:rsidRPr="00520E36" w:rsidRDefault="00520E36" w:rsidP="00520E36">
      <w:pPr>
        <w:spacing w:before="240" w:after="240" w:line="276" w:lineRule="auto"/>
        <w:jc w:val="both"/>
        <w:rPr>
          <w:rFonts w:ascii="Times New Roman" w:eastAsia="Cordia New" w:hAnsi="Times New Roman" w:cs="Angsana New"/>
          <w:sz w:val="32"/>
          <w:szCs w:val="32"/>
          <w:lang w:eastAsia="th-TH" w:bidi="th-TH"/>
        </w:rPr>
      </w:pPr>
      <w:r w:rsidRPr="00520E36">
        <w:rPr>
          <w:rFonts w:ascii="Times New Roman" w:eastAsia="Cordia New" w:hAnsi="Times New Roman" w:cs="Angsana New"/>
          <w:sz w:val="32"/>
          <w:szCs w:val="32"/>
          <w:lang w:eastAsia="th-TH" w:bidi="th-TH"/>
        </w:rPr>
        <w:t>We wish Pakistan a successful review.</w:t>
      </w:r>
    </w:p>
    <w:p w:rsidR="00520E36" w:rsidRPr="00520E36" w:rsidRDefault="00520E36" w:rsidP="00520E36">
      <w:pPr>
        <w:spacing w:before="240" w:after="240" w:line="276" w:lineRule="auto"/>
        <w:jc w:val="both"/>
        <w:rPr>
          <w:rFonts w:ascii="Times New Roman" w:eastAsia="Cordia New" w:hAnsi="Times New Roman" w:cs="Angsana New"/>
          <w:sz w:val="32"/>
          <w:szCs w:val="32"/>
          <w:lang w:eastAsia="th-TH" w:bidi="th-TH"/>
        </w:rPr>
      </w:pPr>
      <w:r w:rsidRPr="00520E36">
        <w:rPr>
          <w:rFonts w:ascii="Times New Roman" w:eastAsia="Cordia New" w:hAnsi="Times New Roman" w:cs="Angsana New"/>
          <w:sz w:val="32"/>
          <w:szCs w:val="32"/>
          <w:lang w:eastAsia="th-TH" w:bidi="th-TH"/>
        </w:rPr>
        <w:t>I thank you.</w:t>
      </w:r>
    </w:p>
    <w:p w:rsidR="00520E36" w:rsidRPr="00520E36" w:rsidRDefault="00520E36" w:rsidP="00520E36">
      <w:pPr>
        <w:spacing w:before="240" w:after="240" w:line="276" w:lineRule="auto"/>
        <w:jc w:val="right"/>
        <w:rPr>
          <w:rFonts w:ascii="Angsana New" w:eastAsia="Cordia New" w:hAnsi="Angsana New" w:cs="Angsana New"/>
          <w:sz w:val="28"/>
          <w:szCs w:val="28"/>
          <w:lang w:bidi="th-TH"/>
        </w:rPr>
      </w:pPr>
      <w:r w:rsidRPr="00520E36">
        <w:rPr>
          <w:rFonts w:ascii="Times New Roman" w:eastAsia="Cordia New" w:hAnsi="Times New Roman" w:cs="Angsana New"/>
          <w:i/>
          <w:iCs/>
          <w:sz w:val="32"/>
          <w:szCs w:val="35"/>
          <w:lang w:eastAsia="th-TH" w:bidi="th-TH"/>
        </w:rPr>
        <w:t>(10</w:t>
      </w:r>
      <w:r>
        <w:rPr>
          <w:rFonts w:ascii="Times New Roman" w:eastAsia="Cordia New" w:hAnsi="Times New Roman" w:cs="Angsana New"/>
          <w:i/>
          <w:iCs/>
          <w:sz w:val="32"/>
          <w:szCs w:val="35"/>
          <w:lang w:eastAsia="th-TH" w:bidi="th-TH"/>
        </w:rPr>
        <w:t>8</w:t>
      </w:r>
      <w:r w:rsidRPr="00520E36">
        <w:rPr>
          <w:rFonts w:ascii="Times New Roman" w:eastAsia="Cordia New" w:hAnsi="Times New Roman" w:cs="Angsana New"/>
          <w:i/>
          <w:iCs/>
          <w:sz w:val="32"/>
          <w:szCs w:val="35"/>
          <w:lang w:eastAsia="th-TH" w:bidi="th-TH"/>
        </w:rPr>
        <w:t xml:space="preserve"> words)</w:t>
      </w:r>
    </w:p>
    <w:p w:rsidR="00B46E4D" w:rsidRDefault="00B46E4D"/>
    <w:sectPr w:rsidR="00B46E4D">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F00EE"/>
    <w:multiLevelType w:val="hybridMultilevel"/>
    <w:tmpl w:val="3AF40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93953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36"/>
    <w:rsid w:val="00520E36"/>
    <w:rsid w:val="00B46E4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2473"/>
  <w15:chartTrackingRefBased/>
  <w15:docId w15:val="{8535E7EB-4DCB-4C10-A27D-AA64F481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Athikarn DILOGWATHANA</dc:creator>
  <cp:keywords/>
  <dc:description/>
  <cp:lastModifiedBy>Miss Athikarn DILOGWATHANA</cp:lastModifiedBy>
  <cp:revision>1</cp:revision>
  <dcterms:created xsi:type="dcterms:W3CDTF">2023-01-26T18:45:00Z</dcterms:created>
  <dcterms:modified xsi:type="dcterms:W3CDTF">2023-01-26T18:45:00Z</dcterms:modified>
</cp:coreProperties>
</file>