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FDB3" w14:textId="77777777" w:rsidR="00B057D0" w:rsidRPr="00B7376D" w:rsidRDefault="00B057D0" w:rsidP="00B057D0">
      <w:pPr>
        <w:spacing w:after="0" w:line="240" w:lineRule="auto"/>
        <w:ind w:left="851" w:right="1004"/>
        <w:jc w:val="center"/>
        <w:rPr>
          <w:rFonts w:ascii="Times New Roman" w:eastAsia="Cordia New" w:hAnsi="Times New Roman" w:cs="Times New Roman"/>
          <w:b/>
          <w:bCs/>
          <w:kern w:val="0"/>
          <w:sz w:val="28"/>
          <w:u w:val="single"/>
          <w14:ligatures w14:val="none"/>
        </w:rPr>
      </w:pP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u w:val="single"/>
          <w:lang w:eastAsia="th-TH"/>
          <w14:ligatures w14:val="none"/>
        </w:rPr>
        <w:t>Statement by the Delegation of Thailand</w:t>
      </w:r>
    </w:p>
    <w:p w14:paraId="30708456" w14:textId="77777777" w:rsidR="00B057D0" w:rsidRPr="00B7376D" w:rsidRDefault="00B057D0" w:rsidP="00B057D0">
      <w:pPr>
        <w:spacing w:after="0" w:line="240" w:lineRule="auto"/>
        <w:ind w:left="851" w:right="1004"/>
        <w:jc w:val="center"/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 xml:space="preserve">at the Review of 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u w:val="single"/>
          <w:lang w:eastAsia="th-TH"/>
          <w14:ligatures w14:val="none"/>
        </w:rPr>
        <w:t xml:space="preserve">Malaysia </w:t>
      </w:r>
    </w:p>
    <w:p w14:paraId="67919595" w14:textId="77777777" w:rsidR="00B057D0" w:rsidRPr="00B7376D" w:rsidRDefault="00B057D0" w:rsidP="00B057D0">
      <w:pPr>
        <w:spacing w:after="0" w:line="240" w:lineRule="auto"/>
        <w:ind w:left="851" w:right="1004"/>
        <w:jc w:val="center"/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during the 45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vertAlign w:val="superscript"/>
          <w:lang w:eastAsia="th-TH"/>
          <w14:ligatures w14:val="none"/>
        </w:rPr>
        <w:t>th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 xml:space="preserve"> Session of the Working Group on the UPR</w:t>
      </w:r>
    </w:p>
    <w:p w14:paraId="572453C3" w14:textId="77777777" w:rsidR="00B057D0" w:rsidRPr="00B7376D" w:rsidRDefault="00B057D0" w:rsidP="00B057D0">
      <w:pPr>
        <w:spacing w:after="0" w:line="240" w:lineRule="auto"/>
        <w:ind w:left="851" w:right="1004"/>
        <w:jc w:val="center"/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on Thursday 25 January 2024, 14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cs/>
          <w:lang w:eastAsia="th-TH"/>
          <w14:ligatures w14:val="none"/>
        </w:rPr>
        <w:t>.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3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cs/>
          <w:lang w:eastAsia="th-TH"/>
          <w14:ligatures w14:val="none"/>
        </w:rPr>
        <w:t>0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-18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cs/>
          <w:lang w:eastAsia="th-TH"/>
          <w14:ligatures w14:val="none"/>
        </w:rPr>
        <w:t>.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0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cs/>
          <w:lang w:eastAsia="th-TH"/>
          <w14:ligatures w14:val="none"/>
        </w:rPr>
        <w:t>0</w:t>
      </w: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 xml:space="preserve"> hrs.</w:t>
      </w:r>
    </w:p>
    <w:p w14:paraId="27AE497E" w14:textId="77777777" w:rsidR="00B057D0" w:rsidRPr="00B7376D" w:rsidRDefault="00B057D0" w:rsidP="00B057D0">
      <w:pPr>
        <w:spacing w:after="0" w:line="240" w:lineRule="auto"/>
        <w:ind w:left="851" w:right="1004"/>
        <w:jc w:val="center"/>
        <w:rPr>
          <w:rFonts w:ascii="Times New Roman" w:eastAsia="Cordia New" w:hAnsi="Times New Roman" w:cs="Cordia New"/>
          <w:b/>
          <w:bCs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b/>
          <w:bCs/>
          <w:kern w:val="0"/>
          <w:sz w:val="28"/>
          <w:lang w:eastAsia="th-TH"/>
          <w14:ligatures w14:val="none"/>
        </w:rPr>
        <w:t>(Speaker Number: 4 / Speaking Time: 55 seconds)</w:t>
      </w:r>
    </w:p>
    <w:p w14:paraId="31A48764" w14:textId="77777777" w:rsidR="00B057D0" w:rsidRPr="00B7376D" w:rsidRDefault="00B057D0" w:rsidP="00B057D0">
      <w:pPr>
        <w:spacing w:before="240" w:after="240" w:line="320" w:lineRule="exact"/>
        <w:ind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</w:p>
    <w:p w14:paraId="64461E98" w14:textId="659D04D4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Mr. </w:t>
      </w:r>
      <w:r w:rsidR="006C046C">
        <w:rPr>
          <w:rFonts w:ascii="Times New Roman" w:eastAsia="Cordia New" w:hAnsi="Times New Roman" w:cs="Angsana New"/>
          <w:kern w:val="0"/>
          <w:sz w:val="28"/>
          <w:szCs w:val="35"/>
          <w:lang w:eastAsia="th-TH"/>
          <w14:ligatures w14:val="none"/>
        </w:rPr>
        <w:t xml:space="preserve">Vice - 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President,</w:t>
      </w:r>
    </w:p>
    <w:p w14:paraId="7110936B" w14:textId="63A4C314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Cordia New"/>
          <w:kern w:val="0"/>
          <w:sz w:val="28"/>
          <w:cs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Thailand </w:t>
      </w:r>
      <w:r w:rsidRPr="00B7376D">
        <w:rPr>
          <w:rFonts w:ascii="Times New Roman" w:eastAsia="PMingLiU" w:hAnsi="Times New Roman" w:cs="Times New Roman"/>
          <w:kern w:val="0"/>
          <w:sz w:val="28"/>
          <w:lang w:eastAsia="zh-TW"/>
          <w14:ligatures w14:val="none"/>
        </w:rPr>
        <w:t>commends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 Malaysia for its </w:t>
      </w:r>
      <w:r w:rsidRPr="00B7376D">
        <w:rPr>
          <w:rFonts w:ascii="Times New Roman" w:eastAsia="Cordia New" w:hAnsi="Times New Roman" w:cs="Cordia New"/>
          <w:kern w:val="0"/>
          <w:sz w:val="28"/>
          <w:lang w:eastAsia="th-TH"/>
          <w14:ligatures w14:val="none"/>
        </w:rPr>
        <w:t xml:space="preserve">continued efforts in 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mainstreaming SDGs and human rights principles into its development agenda, as well as its commitment in implementing and following up on accepted UPR recommendations through a systematic and inclusive approach.</w:t>
      </w:r>
    </w:p>
    <w:p w14:paraId="23F466C9" w14:textId="77777777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Thailand </w:t>
      </w:r>
      <w:r w:rsidRPr="00B7376D">
        <w:rPr>
          <w:rFonts w:ascii="Times New Roman" w:eastAsia="Cordia New" w:hAnsi="Times New Roman" w:cs="Times New Roman"/>
          <w:kern w:val="0"/>
          <w:sz w:val="28"/>
          <w:u w:val="single"/>
          <w:lang w:eastAsia="th-TH"/>
          <w14:ligatures w14:val="none"/>
        </w:rPr>
        <w:t>recommends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 that Malaysia: </w:t>
      </w:r>
    </w:p>
    <w:p w14:paraId="1A932839" w14:textId="04CE3728" w:rsidR="00B057D0" w:rsidRPr="00B7376D" w:rsidRDefault="00B057D0" w:rsidP="00B057D0">
      <w:pPr>
        <w:numPr>
          <w:ilvl w:val="0"/>
          <w:numId w:val="2"/>
        </w:numPr>
        <w:tabs>
          <w:tab w:val="left" w:pos="1260"/>
        </w:tabs>
        <w:spacing w:before="240" w:after="240" w:line="320" w:lineRule="exact"/>
        <w:ind w:left="1260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Strengthen its UNGPs on BHR</w:t>
      </w:r>
      <w:r w:rsidRPr="00B7376D">
        <w:rPr>
          <w:rFonts w:ascii="Times New Roman" w:eastAsia="Cordia New" w:hAnsi="Times New Roman" w:cs="Times New Roman"/>
          <w:kern w:val="0"/>
          <w:sz w:val="28"/>
          <w:vertAlign w:val="superscript"/>
          <w:lang w:eastAsia="th-TH"/>
          <w14:ligatures w14:val="none"/>
        </w:rPr>
        <w:footnoteReference w:id="1"/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 implementation</w:t>
      </w:r>
      <w:r w:rsidRPr="00B7376D">
        <w:rPr>
          <w:rFonts w:ascii="Times New Roman" w:eastAsia="Cordia New" w:hAnsi="Times New Roman" w:cs="Cordia New"/>
          <w:kern w:val="0"/>
          <w:sz w:val="28"/>
          <w:lang w:eastAsia="th-TH"/>
          <w14:ligatures w14:val="none"/>
        </w:rPr>
        <w:t>,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 including by expediting the conclusion of its first BHR national action plan.       </w:t>
      </w:r>
    </w:p>
    <w:p w14:paraId="1A7AD4DF" w14:textId="7626BB9D" w:rsidR="00B057D0" w:rsidRPr="00B7376D" w:rsidRDefault="00B057D0" w:rsidP="00B057D0">
      <w:pPr>
        <w:numPr>
          <w:ilvl w:val="0"/>
          <w:numId w:val="2"/>
        </w:numPr>
        <w:tabs>
          <w:tab w:val="left" w:pos="1260"/>
        </w:tabs>
        <w:spacing w:before="240" w:after="240" w:line="320" w:lineRule="exact"/>
        <w:ind w:left="1260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Address challenges in terms of access to birth registration procedures and birth certificates for all children to reduce statelessness. </w:t>
      </w:r>
    </w:p>
    <w:p w14:paraId="7A84ED58" w14:textId="77777777" w:rsidR="00B057D0" w:rsidRPr="00B7376D" w:rsidRDefault="00B057D0" w:rsidP="00B057D0">
      <w:pPr>
        <w:numPr>
          <w:ilvl w:val="0"/>
          <w:numId w:val="2"/>
        </w:numPr>
        <w:tabs>
          <w:tab w:val="left" w:pos="1260"/>
        </w:tabs>
        <w:spacing w:before="240" w:after="240" w:line="320" w:lineRule="exact"/>
        <w:ind w:left="1260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 xml:space="preserve">Step up efforts in protecting the rights of all migrant workers, including by ensuring due process, as well as better and timely access to justice.  </w:t>
      </w:r>
    </w:p>
    <w:p w14:paraId="404BA61D" w14:textId="77777777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</w:p>
    <w:p w14:paraId="58923A56" w14:textId="0FEADDCC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We wish Malaysia a successful review.</w:t>
      </w:r>
    </w:p>
    <w:p w14:paraId="20E1A062" w14:textId="01702BB4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I thank you.</w:t>
      </w:r>
    </w:p>
    <w:p w14:paraId="2BB42051" w14:textId="77777777" w:rsidR="00B057D0" w:rsidRPr="00B7376D" w:rsidRDefault="00B057D0" w:rsidP="00B057D0">
      <w:pPr>
        <w:spacing w:before="240" w:after="240" w:line="320" w:lineRule="exact"/>
        <w:ind w:left="851" w:right="1004"/>
        <w:jc w:val="both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</w:p>
    <w:p w14:paraId="536A3B06" w14:textId="6D8A6B2B" w:rsidR="00B057D0" w:rsidRPr="00B7376D" w:rsidRDefault="00B057D0" w:rsidP="00B057D0">
      <w:pPr>
        <w:spacing w:before="240" w:after="240" w:line="320" w:lineRule="exact"/>
        <w:ind w:left="851" w:right="1004"/>
        <w:jc w:val="right"/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</w:pP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(</w:t>
      </w:r>
      <w:r w:rsidRPr="00B7376D">
        <w:rPr>
          <w:rFonts w:ascii="Times New Roman" w:eastAsia="Cordia New" w:hAnsi="Times New Roman" w:cs="Times New Roman"/>
          <w:i/>
          <w:iCs/>
          <w:kern w:val="0"/>
          <w:sz w:val="28"/>
          <w:lang w:eastAsia="th-TH"/>
          <w14:ligatures w14:val="none"/>
        </w:rPr>
        <w:t>128 Words</w:t>
      </w:r>
      <w:r w:rsidRPr="00B7376D">
        <w:rPr>
          <w:rFonts w:ascii="Times New Roman" w:eastAsia="Cordia New" w:hAnsi="Times New Roman" w:cs="Times New Roman"/>
          <w:kern w:val="0"/>
          <w:sz w:val="28"/>
          <w:lang w:eastAsia="th-TH"/>
          <w14:ligatures w14:val="none"/>
        </w:rPr>
        <w:t>)</w:t>
      </w:r>
    </w:p>
    <w:sectPr w:rsidR="00B057D0" w:rsidRPr="00B7376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96E2" w14:textId="77777777" w:rsidR="00B057D0" w:rsidRDefault="00B057D0" w:rsidP="00B057D0">
      <w:pPr>
        <w:spacing w:after="0" w:line="240" w:lineRule="auto"/>
      </w:pPr>
      <w:r>
        <w:separator/>
      </w:r>
    </w:p>
  </w:endnote>
  <w:endnote w:type="continuationSeparator" w:id="0">
    <w:p w14:paraId="7AFEB829" w14:textId="77777777" w:rsidR="00B057D0" w:rsidRDefault="00B057D0" w:rsidP="00B0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162" w14:textId="77777777" w:rsidR="00B057D0" w:rsidRDefault="00B057D0" w:rsidP="00B057D0">
      <w:pPr>
        <w:spacing w:after="0" w:line="240" w:lineRule="auto"/>
      </w:pPr>
      <w:r>
        <w:separator/>
      </w:r>
    </w:p>
  </w:footnote>
  <w:footnote w:type="continuationSeparator" w:id="0">
    <w:p w14:paraId="3904159E" w14:textId="77777777" w:rsidR="00B057D0" w:rsidRDefault="00B057D0" w:rsidP="00B057D0">
      <w:pPr>
        <w:spacing w:after="0" w:line="240" w:lineRule="auto"/>
      </w:pPr>
      <w:r>
        <w:continuationSeparator/>
      </w:r>
    </w:p>
  </w:footnote>
  <w:footnote w:id="1">
    <w:p w14:paraId="0A1675F2" w14:textId="77777777" w:rsidR="00B057D0" w:rsidRPr="00545672" w:rsidRDefault="00B057D0" w:rsidP="00B057D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45672">
        <w:rPr>
          <w:sz w:val="22"/>
          <w:szCs w:val="22"/>
        </w:rPr>
        <w:tab/>
      </w:r>
      <w:r w:rsidRPr="00545672">
        <w:rPr>
          <w:rStyle w:val="FootnoteReference"/>
          <w:sz w:val="22"/>
          <w:szCs w:val="22"/>
        </w:rPr>
        <w:footnoteRef/>
      </w:r>
      <w:r w:rsidRPr="00545672">
        <w:rPr>
          <w:rFonts w:ascii="Times New Roman" w:hAnsi="Times New Roman" w:cs="Times New Roman"/>
          <w:sz w:val="22"/>
          <w:szCs w:val="22"/>
        </w:rPr>
        <w:t xml:space="preserve"> the U</w:t>
      </w:r>
      <w:r>
        <w:rPr>
          <w:rFonts w:ascii="Times New Roman" w:hAnsi="Times New Roman" w:cs="Times New Roman"/>
          <w:sz w:val="22"/>
          <w:szCs w:val="22"/>
        </w:rPr>
        <w:t>nited Nations</w:t>
      </w:r>
      <w:r w:rsidRPr="00545672">
        <w:rPr>
          <w:rFonts w:ascii="Times New Roman" w:hAnsi="Times New Roman" w:cs="Times New Roman"/>
          <w:sz w:val="22"/>
          <w:szCs w:val="22"/>
        </w:rPr>
        <w:t xml:space="preserve"> Guiding Principles on Business and Human Rights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B4E"/>
    <w:multiLevelType w:val="hybridMultilevel"/>
    <w:tmpl w:val="70E2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6F01"/>
    <w:multiLevelType w:val="hybridMultilevel"/>
    <w:tmpl w:val="36FEFC42"/>
    <w:lvl w:ilvl="0" w:tplc="3CAE3A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8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54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D0"/>
    <w:rsid w:val="006C046C"/>
    <w:rsid w:val="00B057D0"/>
    <w:rsid w:val="00B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83A0"/>
  <w15:chartTrackingRefBased/>
  <w15:docId w15:val="{BDBB5DB4-BB17-4D52-ABCE-1C275F3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57D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7D0"/>
    <w:rPr>
      <w:sz w:val="20"/>
      <w:szCs w:val="25"/>
    </w:rPr>
  </w:style>
  <w:style w:type="character" w:styleId="FootnoteReference">
    <w:name w:val="footnote reference"/>
    <w:uiPriority w:val="99"/>
    <w:unhideWhenUsed/>
    <w:rsid w:val="00B057D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Athikarn DILOGWATHANA</dc:creator>
  <cp:keywords/>
  <dc:description/>
  <cp:lastModifiedBy>Miss Athikarn DILOGWATHANA</cp:lastModifiedBy>
  <cp:revision>3</cp:revision>
  <cp:lastPrinted>2024-01-23T17:22:00Z</cp:lastPrinted>
  <dcterms:created xsi:type="dcterms:W3CDTF">2024-01-23T09:58:00Z</dcterms:created>
  <dcterms:modified xsi:type="dcterms:W3CDTF">2024-01-25T16:46:00Z</dcterms:modified>
</cp:coreProperties>
</file>