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17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897"/>
        <w:gridCol w:w="10490"/>
      </w:tblGrid>
      <w:tr w:rsidR="00FB1A34" w:rsidRPr="002B60C8" w:rsidTr="009F7555">
        <w:tc>
          <w:tcPr>
            <w:tcW w:w="14176" w:type="dxa"/>
            <w:gridSpan w:val="3"/>
            <w:shd w:val="clear" w:color="auto" w:fill="auto"/>
          </w:tcPr>
          <w:p w:rsidR="00FB1A34" w:rsidRPr="002B60C8" w:rsidRDefault="00FB1A34" w:rsidP="00500DE8">
            <w:pPr>
              <w:spacing w:after="0" w:line="240" w:lineRule="auto"/>
              <w:jc w:val="center"/>
              <w:rPr>
                <w:rFonts w:hint="cs"/>
                <w:b/>
                <w:bCs/>
                <w:cs/>
              </w:rPr>
            </w:pPr>
            <w:r w:rsidRPr="002B60C8">
              <w:rPr>
                <w:rFonts w:hint="cs"/>
                <w:b/>
                <w:bCs/>
                <w:cs/>
              </w:rPr>
              <w:t xml:space="preserve">ผลกระทบจากการแพร่ระบาดของ </w:t>
            </w:r>
            <w:r w:rsidRPr="002B60C8">
              <w:rPr>
                <w:rFonts w:hint="cs"/>
                <w:b/>
                <w:bCs/>
              </w:rPr>
              <w:t>COVID-</w:t>
            </w:r>
            <w:r w:rsidRPr="002B60C8">
              <w:rPr>
                <w:rFonts w:hint="cs"/>
                <w:b/>
                <w:bCs/>
                <w:cs/>
              </w:rPr>
              <w:t xml:space="preserve">19 ต่อเศรษฐกิจเศรษฐกิจไทย </w:t>
            </w:r>
            <w:r w:rsidRPr="002B60C8">
              <w:rPr>
                <w:rFonts w:hint="cs"/>
                <w:b/>
                <w:bCs/>
                <w:u w:val="single"/>
              </w:rPr>
              <w:t>(</w:t>
            </w:r>
            <w:r w:rsidRPr="002B60C8">
              <w:rPr>
                <w:rFonts w:hint="cs"/>
                <w:b/>
                <w:bCs/>
                <w:u w:val="single"/>
                <w:cs/>
              </w:rPr>
              <w:t>รายอุตสาหกรรม</w:t>
            </w:r>
            <w:r w:rsidRPr="002B60C8">
              <w:rPr>
                <w:rFonts w:hint="cs"/>
                <w:b/>
                <w:bCs/>
                <w:u w:val="single"/>
              </w:rPr>
              <w:t>)</w:t>
            </w:r>
          </w:p>
        </w:tc>
      </w:tr>
      <w:tr w:rsidR="004472D0" w:rsidRPr="002B60C8" w:rsidTr="00ED2BE5">
        <w:tc>
          <w:tcPr>
            <w:tcW w:w="1789" w:type="dxa"/>
            <w:shd w:val="clear" w:color="auto" w:fill="auto"/>
          </w:tcPr>
          <w:p w:rsidR="004472D0" w:rsidRPr="002B60C8" w:rsidRDefault="009B704D" w:rsidP="00500DE8">
            <w:pPr>
              <w:spacing w:after="0" w:line="240" w:lineRule="auto"/>
              <w:jc w:val="center"/>
              <w:rPr>
                <w:rFonts w:hint="cs"/>
                <w:b/>
                <w:bCs/>
              </w:rPr>
            </w:pPr>
            <w:r w:rsidRPr="002B60C8">
              <w:rPr>
                <w:rFonts w:hint="cs"/>
                <w:b/>
                <w:bCs/>
                <w:cs/>
              </w:rPr>
              <w:t>อุตสาหกรรม</w:t>
            </w:r>
          </w:p>
        </w:tc>
        <w:tc>
          <w:tcPr>
            <w:tcW w:w="1897" w:type="dxa"/>
            <w:shd w:val="clear" w:color="auto" w:fill="auto"/>
          </w:tcPr>
          <w:p w:rsidR="004472D0" w:rsidRPr="002B60C8" w:rsidRDefault="00FB1A34" w:rsidP="00500DE8">
            <w:pPr>
              <w:spacing w:after="0" w:line="240" w:lineRule="auto"/>
              <w:jc w:val="center"/>
              <w:rPr>
                <w:rFonts w:hint="cs"/>
                <w:b/>
                <w:bCs/>
              </w:rPr>
            </w:pPr>
            <w:r w:rsidRPr="002B60C8">
              <w:rPr>
                <w:rFonts w:hint="cs"/>
                <w:b/>
                <w:bCs/>
                <w:cs/>
              </w:rPr>
              <w:t>สถาบัน</w:t>
            </w:r>
          </w:p>
        </w:tc>
        <w:tc>
          <w:tcPr>
            <w:tcW w:w="10490" w:type="dxa"/>
            <w:shd w:val="clear" w:color="auto" w:fill="auto"/>
          </w:tcPr>
          <w:p w:rsidR="004472D0" w:rsidRPr="002B60C8" w:rsidRDefault="00FB1A34" w:rsidP="00500DE8">
            <w:pPr>
              <w:spacing w:after="0" w:line="240" w:lineRule="auto"/>
              <w:jc w:val="center"/>
              <w:rPr>
                <w:rFonts w:hint="cs"/>
                <w:b/>
                <w:bCs/>
                <w:cs/>
              </w:rPr>
            </w:pPr>
            <w:r w:rsidRPr="002B60C8">
              <w:rPr>
                <w:rFonts w:hint="cs"/>
                <w:b/>
                <w:bCs/>
                <w:cs/>
              </w:rPr>
              <w:t>ข้อมูลสถิติ</w:t>
            </w:r>
          </w:p>
        </w:tc>
      </w:tr>
      <w:tr w:rsidR="00D20062" w:rsidRPr="002B60C8" w:rsidTr="00ED2BE5">
        <w:tc>
          <w:tcPr>
            <w:tcW w:w="1789" w:type="dxa"/>
            <w:shd w:val="clear" w:color="auto" w:fill="auto"/>
          </w:tcPr>
          <w:p w:rsidR="004472D0" w:rsidRPr="002B60C8" w:rsidRDefault="00830823" w:rsidP="00830823">
            <w:pPr>
              <w:spacing w:after="0" w:line="240" w:lineRule="auto"/>
              <w:jc w:val="center"/>
              <w:rPr>
                <w:rFonts w:hint="cs"/>
              </w:rPr>
            </w:pPr>
            <w:r w:rsidRPr="002B60C8">
              <w:rPr>
                <w:rFonts w:hint="cs"/>
                <w:cs/>
              </w:rPr>
              <w:t>เกษตร</w:t>
            </w:r>
            <w:r w:rsidR="00763827" w:rsidRPr="002B60C8">
              <w:rPr>
                <w:rFonts w:hint="cs"/>
                <w:cs/>
              </w:rPr>
              <w:t>และอาหาร</w:t>
            </w:r>
          </w:p>
        </w:tc>
        <w:tc>
          <w:tcPr>
            <w:tcW w:w="1897" w:type="dxa"/>
            <w:shd w:val="clear" w:color="auto" w:fill="auto"/>
          </w:tcPr>
          <w:p w:rsidR="00763827" w:rsidRPr="002B60C8" w:rsidRDefault="00763827" w:rsidP="00830823">
            <w:pPr>
              <w:spacing w:after="0" w:line="240" w:lineRule="auto"/>
              <w:rPr>
                <w:rFonts w:hint="cs"/>
              </w:rPr>
            </w:pPr>
            <w:r w:rsidRPr="002B60C8">
              <w:rPr>
                <w:rFonts w:hint="cs"/>
                <w:cs/>
              </w:rPr>
              <w:t>กระทรวงเกษตรและสหกรณ์</w:t>
            </w:r>
          </w:p>
          <w:p w:rsidR="00ED2BE5" w:rsidRPr="002B60C8" w:rsidRDefault="00ED2BE5" w:rsidP="00F92B02">
            <w:pPr>
              <w:spacing w:after="0" w:line="240" w:lineRule="auto"/>
              <w:rPr>
                <w:rFonts w:hint="cs"/>
              </w:rPr>
            </w:pPr>
            <w:r w:rsidRPr="002B60C8">
              <w:rPr>
                <w:rFonts w:hint="cs"/>
              </w:rPr>
              <w:t>(</w:t>
            </w:r>
            <w:r w:rsidR="00F92B02">
              <w:rPr>
                <w:rFonts w:hint="cs"/>
                <w:cs/>
              </w:rPr>
              <w:t xml:space="preserve">เมื่อวันที่ </w:t>
            </w:r>
            <w:r w:rsidR="00763827" w:rsidRPr="002B60C8">
              <w:rPr>
                <w:rFonts w:hint="cs"/>
                <w:cs/>
              </w:rPr>
              <w:t>2</w:t>
            </w:r>
            <w:r w:rsidR="00F92B02">
              <w:rPr>
                <w:rFonts w:hint="cs"/>
                <w:cs/>
              </w:rPr>
              <w:t>5 มี.</w:t>
            </w:r>
            <w:r w:rsidRPr="002B60C8">
              <w:rPr>
                <w:rFonts w:hint="cs"/>
                <w:cs/>
              </w:rPr>
              <w:t>ค</w:t>
            </w:r>
            <w:r w:rsidR="00F92B02">
              <w:rPr>
                <w:rFonts w:hint="cs"/>
                <w:cs/>
              </w:rPr>
              <w:t>.</w:t>
            </w:r>
            <w:r w:rsidRPr="002B60C8">
              <w:rPr>
                <w:rFonts w:hint="cs"/>
                <w:cs/>
              </w:rPr>
              <w:t xml:space="preserve"> 2563</w:t>
            </w:r>
            <w:r w:rsidRPr="002B60C8">
              <w:rPr>
                <w:rFonts w:hint="cs"/>
              </w:rPr>
              <w:t>)</w:t>
            </w:r>
          </w:p>
        </w:tc>
        <w:tc>
          <w:tcPr>
            <w:tcW w:w="10490" w:type="dxa"/>
            <w:shd w:val="clear" w:color="auto" w:fill="auto"/>
          </w:tcPr>
          <w:p w:rsidR="00763827" w:rsidRPr="002B60C8" w:rsidRDefault="00763827" w:rsidP="002B60C8">
            <w:pPr>
              <w:numPr>
                <w:ilvl w:val="0"/>
                <w:numId w:val="5"/>
              </w:numPr>
              <w:spacing w:after="0" w:line="240" w:lineRule="auto"/>
              <w:rPr>
                <w:rFonts w:hint="cs"/>
              </w:rPr>
            </w:pPr>
            <w:r w:rsidRPr="002B60C8">
              <w:rPr>
                <w:rFonts w:hint="cs"/>
                <w:cs/>
              </w:rPr>
              <w:t xml:space="preserve">จากสถานการณ์แพร่ระบาดของโรค </w:t>
            </w:r>
            <w:r w:rsidRPr="002B60C8">
              <w:rPr>
                <w:rFonts w:hint="cs"/>
              </w:rPr>
              <w:t>COVID-</w:t>
            </w:r>
            <w:r w:rsidRPr="002B60C8">
              <w:rPr>
                <w:rFonts w:hint="cs"/>
                <w:cs/>
              </w:rPr>
              <w:t xml:space="preserve">19 ได้วิเคราะห์ถึงกำลังการผลิตสินค้าของไทยที่สำคัญไว้ ดังนี้ </w:t>
            </w:r>
          </w:p>
          <w:p w:rsidR="00763827" w:rsidRPr="002B60C8" w:rsidRDefault="00763827" w:rsidP="002B60C8">
            <w:pPr>
              <w:numPr>
                <w:ilvl w:val="0"/>
                <w:numId w:val="5"/>
              </w:numPr>
              <w:spacing w:after="0" w:line="240" w:lineRule="auto"/>
              <w:rPr>
                <w:rFonts w:hint="cs"/>
              </w:rPr>
            </w:pPr>
            <w:r w:rsidRPr="002B60C8">
              <w:rPr>
                <w:rFonts w:hint="cs"/>
                <w:b/>
                <w:bCs/>
                <w:cs/>
              </w:rPr>
              <w:t xml:space="preserve">ข้าว </w:t>
            </w:r>
            <w:r w:rsidRPr="002B60C8">
              <w:rPr>
                <w:rFonts w:hint="cs"/>
                <w:cs/>
              </w:rPr>
              <w:t xml:space="preserve">ปี 2562/63 คาดว่ามีผลผลิตข้าวรวม (นาปี+นาปรัง) 28.375 ล้านตันข้าวเปลือก ความต้องการใช้ข้าวคาดการณ์ ปี 2562/63 จำนวน 32.48 ล้านตัน แบ่งเป็น การบริโภคภายในประเทศ 13.320 ล้านตันข้าวเปลือก ส่งออกต่างประเทศ 15.38 ล้านตันข้าวเปลือก ใช้ทำเมล็ดพันธุ์ 1.37 ล้านตันข้าวเปลือก ใช้ในอุตสาหกรรม 2.4 ล้านตันข้าวเปลือก ไทยมีปริมาณผลผลิตข้าวที่เพียงพอเพื่อบริโภค รวมทั้งอาจจะส่งผลดีต่อการส่งออก เนื่องจากทั่วโลกมีความกังวล และตื่นตัวต่อสถานการณ์ดังกล่าว มีการกักตุนสินค้าและอาหารมากขึ้น มีการนำเข้าข้าวเพื่อสำรองไว้สำหรับความมั่นคงทางอาหารภายในประเทศ จึงอาจจะส่งผลให้ไทยส่งออกข้าวได้เพิ่มขึ้น </w:t>
            </w:r>
          </w:p>
          <w:p w:rsidR="00763827" w:rsidRPr="002B60C8" w:rsidRDefault="00763827" w:rsidP="002B60C8">
            <w:pPr>
              <w:numPr>
                <w:ilvl w:val="0"/>
                <w:numId w:val="5"/>
              </w:numPr>
              <w:spacing w:after="0" w:line="240" w:lineRule="auto"/>
              <w:rPr>
                <w:rFonts w:hint="cs"/>
              </w:rPr>
            </w:pPr>
            <w:r w:rsidRPr="002B60C8">
              <w:rPr>
                <w:rFonts w:hint="cs"/>
                <w:b/>
                <w:bCs/>
                <w:cs/>
              </w:rPr>
              <w:t>สินค้าประมง</w:t>
            </w:r>
            <w:r w:rsidRPr="002B60C8">
              <w:rPr>
                <w:rFonts w:hint="cs"/>
                <w:cs/>
              </w:rPr>
              <w:t xml:space="preserve"> คาดการณ์ผลผลิตสินค้าประมงในปี 2563 จำนวน 2.7 ล้านตัน ซึ่งไทยเป็นผู้ผลิตสินค้าประมงที่สำคัญ เช่น กุ้ง ปลานิล ซึ่งมีแหล่งการเพาะเลี้ยงกระจายอยู่ในภูมิภาคต่าง ๆ ของประเทศและสามารถกระจายผลิตออกสู่ตลาดได้ตลอดทั้งปี จึงไม่มีปัญหาการขาดแคลนสินค้าประมงสำหรับบริโภคในประเทศ รวมทั้งไม่ส่งผลกระทบกับการกระจายสินค้าสู่ผู้บริโภค เนื่องจากมีตลาดสินค้าประมงกระจายอยู่ในจังหวัดต่าง ๆ และรอบ ๆ กรุงเทพฯ เช่น ตลาดทะเลไทย ตลาดปลาบางเลน ตลาดปลาฉะเชิงเทรา และมีที่ส่งตรงให้กับห้างโมเดิร์นเทรด เช่น แมคโคร โลตัส บิ๊กซี เป็นต้น </w:t>
            </w:r>
          </w:p>
          <w:p w:rsidR="00763827" w:rsidRPr="002B60C8" w:rsidRDefault="00763827" w:rsidP="002B60C8">
            <w:pPr>
              <w:numPr>
                <w:ilvl w:val="0"/>
                <w:numId w:val="5"/>
              </w:numPr>
              <w:spacing w:after="0" w:line="240" w:lineRule="auto"/>
              <w:rPr>
                <w:rFonts w:hint="cs"/>
              </w:rPr>
            </w:pPr>
            <w:r w:rsidRPr="002B60C8">
              <w:rPr>
                <w:rFonts w:hint="cs"/>
                <w:b/>
                <w:bCs/>
                <w:cs/>
              </w:rPr>
              <w:t>สินค้ากุ้ง</w:t>
            </w:r>
            <w:r w:rsidRPr="002B60C8">
              <w:rPr>
                <w:rFonts w:hint="cs"/>
                <w:cs/>
              </w:rPr>
              <w:t xml:space="preserve"> ในปี 2563 คาดว่าการผลิตกุ้งทะเลไทยจะมีปริมาณ 0.325 ล้านตัน ส่งออกต่างประเทศร้อยละ 82.76 และบริโภคภายในประเทศ ร้อยละ 17.24 ผลผลิตมีเพียงพอต่อการบริโภคภายในประเทศ สำหรับการส่งออก อาจกระทบในตลาดจีนลดลงในระยะสั้น โดยไทยมีตลาดหลัก ได้แก่ จีน ญี่ปุ่น สหรัฐอเมริกา ออสเตรเลีย และสหภาพยุโรป ส่วนผลผลิตปลานิล ผลผลิตมีเพียงพอต่อการบริโภค ปี 2563 คาดว่าการผลิตปลานิลของไทยจะมีปริมาณ 0.198 ล้านตัน บริโภคภายในประเทศร้อยละ 97.69 ส่งออกไปยังต่างประเทศเพียงร้อยละ 2.31 </w:t>
            </w:r>
          </w:p>
          <w:p w:rsidR="00763827" w:rsidRPr="002B60C8" w:rsidRDefault="00763827" w:rsidP="002B60C8">
            <w:pPr>
              <w:numPr>
                <w:ilvl w:val="0"/>
                <w:numId w:val="5"/>
              </w:numPr>
              <w:spacing w:after="0" w:line="240" w:lineRule="auto"/>
              <w:rPr>
                <w:rFonts w:hint="cs"/>
              </w:rPr>
            </w:pPr>
            <w:r w:rsidRPr="002B60C8">
              <w:rPr>
                <w:rFonts w:hint="cs"/>
                <w:b/>
                <w:bCs/>
                <w:cs/>
              </w:rPr>
              <w:t>สินค้าปศุสัตว์</w:t>
            </w:r>
            <w:r w:rsidRPr="002B60C8">
              <w:rPr>
                <w:rFonts w:hint="cs"/>
                <w:cs/>
              </w:rPr>
              <w:t xml:space="preserve"> ปี 2563 กรมปศุสัตว์คาดว่า </w:t>
            </w:r>
          </w:p>
          <w:p w:rsidR="00763827" w:rsidRPr="002B60C8" w:rsidRDefault="00763827" w:rsidP="002B60C8">
            <w:pPr>
              <w:numPr>
                <w:ilvl w:val="0"/>
                <w:numId w:val="5"/>
              </w:numPr>
              <w:spacing w:after="0" w:line="240" w:lineRule="auto"/>
              <w:rPr>
                <w:rFonts w:hint="cs"/>
              </w:rPr>
            </w:pPr>
            <w:r w:rsidRPr="002B60C8">
              <w:rPr>
                <w:rFonts w:hint="cs"/>
                <w:cs/>
              </w:rPr>
              <w:t xml:space="preserve">การผลิตเนื้อไก่ของไทยจะมีปริมาณ 2.88 ล้านตัน โดยการบริโภคในประเทศคิดเป็นสัดส่วนร้อยละ 62.91 ของปริมาณการผลิตทั้งหมด สำหรับสินค้าไก่เนื้อ ความต้องการบริโภคเนื้อไก่ของตลาดในประเทศมีแนวโน้มลดลงจากจำนวนนักท่องเที่ยวที่เข้ามาในประเทศลดลง ปริมาณการผลิตสินค้าไก่เนื้อสามารถรองรับความต้องการบริโภคได้อย่างเพียงพอ โดยผู้ประกอบการสามารถวางแผนและเพิ่มกำลังการผลิตให้ออกสู่ตลาดได้หากมีความต้องการสินค้าเพิ่มขึ้น หากเกิดกรณีปิดประเทศ จึงคาดว่าจะไม่ส่งผลต่อผู้บริโภคในประเทศที่ยังคงมีสินค้าไก่เนื้อและผลิตภัณฑ์สำหรับบริโภคอย่างเพียงพอ </w:t>
            </w:r>
          </w:p>
          <w:p w:rsidR="00763827" w:rsidRPr="002B60C8" w:rsidRDefault="00763827" w:rsidP="002B60C8">
            <w:pPr>
              <w:numPr>
                <w:ilvl w:val="0"/>
                <w:numId w:val="5"/>
              </w:numPr>
              <w:spacing w:after="0" w:line="240" w:lineRule="auto"/>
              <w:rPr>
                <w:rFonts w:hint="cs"/>
              </w:rPr>
            </w:pPr>
            <w:r w:rsidRPr="002B60C8">
              <w:rPr>
                <w:rFonts w:hint="cs"/>
                <w:cs/>
              </w:rPr>
              <w:t xml:space="preserve">สินค้าไข่ไก่ คาดว่าการผลิตไข่ไก่ของไทยจะมีปริมาณ 15,147.50 ล้านฟอง โดยการผลิตส่วนใหญ่ใช้สำหรับเพื่อบริโภคในประเทศ คิดเป็นร้อยละ 98.31 ของปริมาณการผลิตทั้งหมด ผลกระทบจาก </w:t>
            </w:r>
            <w:r w:rsidRPr="002B60C8">
              <w:rPr>
                <w:rFonts w:hint="cs"/>
              </w:rPr>
              <w:t>COVID-</w:t>
            </w:r>
            <w:r w:rsidRPr="002B60C8">
              <w:rPr>
                <w:rFonts w:hint="cs"/>
                <w:cs/>
              </w:rPr>
              <w:t xml:space="preserve">19 เนื่องจากตลาดหลักของสินค้าไข่ไก่ คือ ตลาดภายในประเทศ หากเกิดกรณีปิดประเทศ คาดว่าจะไม่ส่งผลกระทบต่อผู้ผลิตและผู้บริโภค </w:t>
            </w:r>
          </w:p>
          <w:p w:rsidR="00763827" w:rsidRPr="002B60C8" w:rsidRDefault="00763827" w:rsidP="002B60C8">
            <w:pPr>
              <w:numPr>
                <w:ilvl w:val="0"/>
                <w:numId w:val="5"/>
              </w:numPr>
              <w:spacing w:after="0" w:line="240" w:lineRule="auto"/>
              <w:rPr>
                <w:rFonts w:hint="cs"/>
              </w:rPr>
            </w:pPr>
            <w:r w:rsidRPr="002B60C8">
              <w:rPr>
                <w:rFonts w:hint="cs"/>
                <w:cs/>
              </w:rPr>
              <w:t xml:space="preserve">สินค้าสุกร คาดว่าการผลิตสุกรของไทยจะมีปริมาณ 1.68 ล้านตัน โดยการผลิตส่วนใหญ่ใช้สำหรับเพื่อบริโภคในประเทศ </w:t>
            </w:r>
            <w:r w:rsidRPr="002B60C8">
              <w:rPr>
                <w:rFonts w:hint="cs"/>
                <w:cs/>
              </w:rPr>
              <w:lastRenderedPageBreak/>
              <w:t xml:space="preserve">คิดเป็นร้อยละ 92.86 ของปริมาณการผลิตทั้งหมด สินค้าสุกรส่วนใหญ่เป็นการผลิตเพื่อการบริโภคในประเทศ ในขณะที่การส่งออกยังคงส่งออกได้ตามปกติ รวมทั้งประเทศเพื่อนบ้านยังมีความต้องการสุกรมีชีวิตจากการระบาดของโรค </w:t>
            </w:r>
            <w:r w:rsidRPr="002B60C8">
              <w:rPr>
                <w:rFonts w:hint="cs"/>
              </w:rPr>
              <w:t xml:space="preserve">ASF </w:t>
            </w:r>
            <w:r w:rsidRPr="002B60C8">
              <w:rPr>
                <w:rFonts w:hint="cs"/>
                <w:cs/>
              </w:rPr>
              <w:t>ในต่างประเทศ ทำให้ยังคงมีความต้องการสุกรมีชีวิตจากประเทศเพื่อนบ้าน ทำให้ด้านการส่งออกได้รับผลกระทบไม่มากนัก</w:t>
            </w:r>
          </w:p>
          <w:p w:rsidR="00763827" w:rsidRPr="002B60C8" w:rsidRDefault="00763827" w:rsidP="002B60C8">
            <w:pPr>
              <w:numPr>
                <w:ilvl w:val="0"/>
                <w:numId w:val="5"/>
              </w:numPr>
              <w:spacing w:after="0" w:line="240" w:lineRule="auto"/>
              <w:rPr>
                <w:rFonts w:hint="cs"/>
              </w:rPr>
            </w:pPr>
            <w:r w:rsidRPr="002B60C8">
              <w:rPr>
                <w:rFonts w:hint="cs"/>
                <w:b/>
                <w:bCs/>
                <w:cs/>
              </w:rPr>
              <w:t>ปาล์มน้ำมัน</w:t>
            </w:r>
            <w:r w:rsidRPr="002B60C8">
              <w:rPr>
                <w:rFonts w:hint="cs"/>
                <w:cs/>
              </w:rPr>
              <w:t xml:space="preserve"> การผลิต ปี 2563 มีผลผลิตปาล์มน้ำมันรวม 17.80 ล้านตัน ความต้องการใช้ โดยน้ำมันปาล์มเป็นสินค้าที่ผลิตเพื่อใช้ในประเทศเป็นหลัก คิดเป็นร้อยละ 90 ส่งออกเพียงร้อยละ 10 ซึ่งความต้องการใช้ภายในประเทศรวม 3.33 ล้านต้น อย่างไรก็ตาม ในกรณีที่น้ำมันปาล์มมีไม่เพียงพอ ภาครัฐสามารถบริหารจัดการเพื่อรักษาสมดุลน้ำมันปาล์มภายในประเทศ และไม่ให้กระทบกับผู้บริโภคโดยใช้มาตรการปรับลดสัดส่วนการใช้ไบโอดีเซลผสมในน้ำมันดีเซล </w:t>
            </w:r>
            <w:r w:rsidRPr="002B60C8">
              <w:rPr>
                <w:rFonts w:hint="cs"/>
              </w:rPr>
              <w:t>B</w:t>
            </w:r>
            <w:r w:rsidRPr="002B60C8">
              <w:rPr>
                <w:rFonts w:hint="cs"/>
                <w:cs/>
              </w:rPr>
              <w:t xml:space="preserve">10 เป็นน้ำมันดีเซลฐาน </w:t>
            </w:r>
          </w:p>
          <w:p w:rsidR="00870ECD" w:rsidRPr="002B60C8" w:rsidRDefault="00763827" w:rsidP="00286E32">
            <w:pPr>
              <w:numPr>
                <w:ilvl w:val="0"/>
                <w:numId w:val="5"/>
              </w:numPr>
              <w:spacing w:after="0" w:line="240" w:lineRule="auto"/>
              <w:rPr>
                <w:rFonts w:hint="cs"/>
              </w:rPr>
            </w:pPr>
            <w:r w:rsidRPr="002B60C8">
              <w:rPr>
                <w:rFonts w:hint="cs"/>
                <w:b/>
                <w:bCs/>
                <w:cs/>
              </w:rPr>
              <w:t>มันสำปะหลัง</w:t>
            </w:r>
            <w:r w:rsidRPr="002B60C8">
              <w:rPr>
                <w:rFonts w:hint="cs"/>
                <w:cs/>
              </w:rPr>
              <w:t xml:space="preserve"> ปี 2563 คาดว่ามีผลผลิตมันสำปะหลัง 29.493 ล้านตันหัวมันสด ลดลงจากปีที่ผ่านมาร้อยละ 5.11 โดยในช่วง 3 เดือนแรกของปี 2563 (ม.ค. - มี.ค. 2563) คาดว่ามีผลผลิตออกสู่ตลาด ปริมาณ 19.023 ล้านตันหัวมันสด (คิดเป็นร้อยละ 64.50 ของผลผลิตทั้งหมด) ลดลงจาก 20.107 ล้านตัน (ร้อยละ 64.7 ของผลผลิตทั้งหมด) ในช่วงเดียวกันของปี 2562 ร้อยละ 5.39 โดยราคามันสำปะหลังที่เกษตรกรขายได้ 3 เดือนแรก เฉลี่ยกิโลกรัมละ 1.93 บาท เมื่อเทียบกับช่วงเดียวกันของปี 2562 ที่เฉลี่ยกิโลกรัมละ 2.17 บาท ลดลงร้อยละ 11.06 ซึ่งราคามันสำปะหลังที่เกษตรกรขายได้ตั้งแต่ช่วงต้นปี 2563 (ม.ค. – มี.ค. 2563) ยังค่อนข้างทรงตัว</w:t>
            </w:r>
            <w:r w:rsidR="00286E32">
              <w:rPr>
                <w:rFonts w:hint="cs"/>
                <w:cs/>
              </w:rPr>
              <w:t>ต่อเนื่อง</w:t>
            </w:r>
            <w:r w:rsidRPr="002B60C8">
              <w:rPr>
                <w:rFonts w:hint="cs"/>
                <w:cs/>
              </w:rPr>
              <w:t xml:space="preserve">จากปลายปีที่ผ่านมา เนื่องจากผลผลิตได้รับผลกระทบจากปัญหาภัยแล้ง ส่งผลให้คุณภาพของหัวมันสด (เชื้อแป้ง) ลดลง ทั้งนี้ ผลกระทบจาก </w:t>
            </w:r>
            <w:r w:rsidR="00F92B02">
              <w:rPr>
                <w:rFonts w:hint="cs"/>
              </w:rPr>
              <w:t>COVID</w:t>
            </w:r>
            <w:r w:rsidRPr="002B60C8">
              <w:rPr>
                <w:rFonts w:hint="cs"/>
              </w:rPr>
              <w:t>-</w:t>
            </w:r>
            <w:r w:rsidRPr="002B60C8">
              <w:rPr>
                <w:rFonts w:hint="cs"/>
                <w:cs/>
              </w:rPr>
              <w:t>19 อาจจะส่งผลดีต่อการส่งออกผลิตภัณฑ์มันสำปะหลังของไทย โดยเฉพาะอย่างยิ่งการส่งออกมันเส้น ที่นำไปผลิตเป็นแอลก</w:t>
            </w:r>
            <w:r w:rsidR="00F92B02">
              <w:rPr>
                <w:rFonts w:hint="cs"/>
                <w:cs/>
              </w:rPr>
              <w:t>อ</w:t>
            </w:r>
            <w:r w:rsidRPr="002B60C8">
              <w:rPr>
                <w:rFonts w:hint="cs"/>
                <w:cs/>
              </w:rPr>
              <w:t>ฮอล์สำหรับฆ่าเชื้อโรค</w:t>
            </w:r>
            <w:bookmarkStart w:id="0" w:name="_GoBack"/>
            <w:bookmarkEnd w:id="0"/>
            <w:r w:rsidRPr="002B60C8">
              <w:rPr>
                <w:rFonts w:hint="cs"/>
                <w:cs/>
              </w:rPr>
              <w:t xml:space="preserve"> </w:t>
            </w:r>
          </w:p>
        </w:tc>
      </w:tr>
    </w:tbl>
    <w:p w:rsidR="002B60C8" w:rsidRPr="002B60C8" w:rsidRDefault="002B60C8" w:rsidP="002B60C8">
      <w:pPr>
        <w:spacing w:after="0" w:line="240" w:lineRule="auto"/>
        <w:jc w:val="right"/>
        <w:rPr>
          <w:rFonts w:hint="cs"/>
          <w:sz w:val="28"/>
          <w:szCs w:val="28"/>
        </w:rPr>
      </w:pPr>
    </w:p>
    <w:p w:rsidR="002B60C8" w:rsidRPr="002B60C8" w:rsidRDefault="002B60C8" w:rsidP="002B60C8">
      <w:pPr>
        <w:spacing w:after="0" w:line="240" w:lineRule="auto"/>
        <w:jc w:val="right"/>
        <w:rPr>
          <w:rFonts w:hint="cs"/>
          <w:sz w:val="28"/>
          <w:szCs w:val="28"/>
        </w:rPr>
      </w:pPr>
      <w:r w:rsidRPr="002B60C8">
        <w:rPr>
          <w:rFonts w:hint="cs"/>
          <w:sz w:val="28"/>
          <w:szCs w:val="28"/>
          <w:cs/>
        </w:rPr>
        <w:t>กองสนเทศเศรษฐกิจ</w:t>
      </w:r>
    </w:p>
    <w:p w:rsidR="002B60C8" w:rsidRPr="002B60C8" w:rsidRDefault="002B60C8" w:rsidP="002B60C8">
      <w:pPr>
        <w:spacing w:after="0" w:line="240" w:lineRule="auto"/>
        <w:jc w:val="right"/>
        <w:rPr>
          <w:rFonts w:hint="cs"/>
          <w:sz w:val="28"/>
          <w:szCs w:val="28"/>
        </w:rPr>
      </w:pPr>
      <w:r w:rsidRPr="002B60C8">
        <w:rPr>
          <w:rFonts w:hint="cs"/>
          <w:sz w:val="28"/>
          <w:szCs w:val="28"/>
          <w:cs/>
        </w:rPr>
        <w:t>กรมเศรษฐกิจระหว่างประเทศ</w:t>
      </w:r>
    </w:p>
    <w:p w:rsidR="00747759" w:rsidRPr="002B60C8" w:rsidRDefault="002B60C8" w:rsidP="002B60C8">
      <w:pPr>
        <w:spacing w:after="0" w:line="240" w:lineRule="auto"/>
        <w:jc w:val="right"/>
        <w:rPr>
          <w:rFonts w:hint="cs"/>
          <w:sz w:val="28"/>
          <w:szCs w:val="28"/>
        </w:rPr>
      </w:pPr>
      <w:r w:rsidRPr="002B60C8">
        <w:rPr>
          <w:rFonts w:hint="cs"/>
          <w:sz w:val="28"/>
          <w:szCs w:val="28"/>
          <w:cs/>
        </w:rPr>
        <w:t>สถานะวันที่ 2 เม.ย. 2563</w:t>
      </w:r>
    </w:p>
    <w:p w:rsidR="00D41BA7" w:rsidRPr="002B60C8" w:rsidRDefault="00D41BA7" w:rsidP="006E67D3">
      <w:pPr>
        <w:spacing w:after="0"/>
        <w:jc w:val="center"/>
        <w:rPr>
          <w:rFonts w:hint="cs"/>
          <w:sz w:val="28"/>
          <w:szCs w:val="28"/>
        </w:rPr>
      </w:pPr>
      <w:r w:rsidRPr="002B60C8">
        <w:rPr>
          <w:rFonts w:hint="cs"/>
          <w:sz w:val="28"/>
          <w:szCs w:val="28"/>
          <w:cs/>
        </w:rPr>
        <w:t xml:space="preserve"> </w:t>
      </w:r>
    </w:p>
    <w:sectPr w:rsidR="00D41BA7" w:rsidRPr="002B60C8" w:rsidSect="00D41BA7">
      <w:pgSz w:w="15840" w:h="12240" w:orient="landscape"/>
      <w:pgMar w:top="567" w:right="956" w:bottom="709" w:left="1440" w:header="227" w:footer="227" w:gutter="0"/>
      <w:pgNumType w:fmt="thaiNumbers"/>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287" w:rsidRDefault="00A47287" w:rsidP="00747759">
      <w:pPr>
        <w:spacing w:after="0" w:line="240" w:lineRule="auto"/>
      </w:pPr>
      <w:r>
        <w:separator/>
      </w:r>
    </w:p>
  </w:endnote>
  <w:endnote w:type="continuationSeparator" w:id="0">
    <w:p w:rsidR="00A47287" w:rsidRDefault="00A47287" w:rsidP="0074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01000003" w:usb1="00000000" w:usb2="00000000" w:usb3="00000000" w:csb0="00010001" w:csb1="00000000"/>
  </w:font>
  <w:font w:name="Cordia New">
    <w:panose1 w:val="020B0304020202020204"/>
    <w:charset w:val="00"/>
    <w:family w:val="swiss"/>
    <w:pitch w:val="variable"/>
    <w:sig w:usb0="0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287" w:rsidRDefault="00A47287" w:rsidP="00747759">
      <w:pPr>
        <w:spacing w:after="0" w:line="240" w:lineRule="auto"/>
      </w:pPr>
      <w:r>
        <w:separator/>
      </w:r>
    </w:p>
  </w:footnote>
  <w:footnote w:type="continuationSeparator" w:id="0">
    <w:p w:rsidR="00A47287" w:rsidRDefault="00A47287" w:rsidP="007477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C2C56"/>
    <w:multiLevelType w:val="hybridMultilevel"/>
    <w:tmpl w:val="73F883E4"/>
    <w:lvl w:ilvl="0" w:tplc="6A20CD44">
      <w:start w:val="1"/>
      <w:numFmt w:val="thaiNumbers"/>
      <w:lvlText w:val=""/>
      <w:lvlJc w:val="left"/>
      <w:pPr>
        <w:ind w:left="720" w:hanging="360"/>
      </w:pPr>
      <w:rPr>
        <w:rFonts w:ascii="Symbol" w:hAnsi="Symbol" w:hint="default"/>
      </w:rPr>
    </w:lvl>
    <w:lvl w:ilvl="1" w:tplc="3DB806F6" w:tentative="1">
      <w:start w:val="1"/>
      <w:numFmt w:val="thaiNumbers"/>
      <w:lvlText w:val="o"/>
      <w:lvlJc w:val="left"/>
      <w:pPr>
        <w:ind w:left="1440" w:hanging="360"/>
      </w:pPr>
      <w:rPr>
        <w:rFonts w:ascii="Courier New" w:hAnsi="Courier New" w:cs="Courier New" w:hint="default"/>
      </w:rPr>
    </w:lvl>
    <w:lvl w:ilvl="2" w:tplc="D9E0DEC8" w:tentative="1">
      <w:start w:val="1"/>
      <w:numFmt w:val="thaiNumbers"/>
      <w:lvlText w:val=""/>
      <w:lvlJc w:val="left"/>
      <w:pPr>
        <w:ind w:left="2160" w:hanging="360"/>
      </w:pPr>
      <w:rPr>
        <w:rFonts w:ascii="Wingdings" w:hAnsi="Wingdings" w:hint="default"/>
      </w:rPr>
    </w:lvl>
    <w:lvl w:ilvl="3" w:tplc="3EDE489A" w:tentative="1">
      <w:start w:val="1"/>
      <w:numFmt w:val="thaiNumbers"/>
      <w:lvlText w:val=""/>
      <w:lvlJc w:val="left"/>
      <w:pPr>
        <w:ind w:left="2880" w:hanging="360"/>
      </w:pPr>
      <w:rPr>
        <w:rFonts w:ascii="Symbol" w:hAnsi="Symbol" w:hint="default"/>
      </w:rPr>
    </w:lvl>
    <w:lvl w:ilvl="4" w:tplc="71C2A9FE" w:tentative="1">
      <w:start w:val="1"/>
      <w:numFmt w:val="thaiNumbers"/>
      <w:lvlText w:val="o"/>
      <w:lvlJc w:val="left"/>
      <w:pPr>
        <w:ind w:left="3600" w:hanging="360"/>
      </w:pPr>
      <w:rPr>
        <w:rFonts w:ascii="Courier New" w:hAnsi="Courier New" w:cs="Courier New" w:hint="default"/>
      </w:rPr>
    </w:lvl>
    <w:lvl w:ilvl="5" w:tplc="2862B1BC" w:tentative="1">
      <w:start w:val="1"/>
      <w:numFmt w:val="thaiNumbers"/>
      <w:lvlText w:val=""/>
      <w:lvlJc w:val="left"/>
      <w:pPr>
        <w:ind w:left="4320" w:hanging="360"/>
      </w:pPr>
      <w:rPr>
        <w:rFonts w:ascii="Wingdings" w:hAnsi="Wingdings" w:hint="default"/>
      </w:rPr>
    </w:lvl>
    <w:lvl w:ilvl="6" w:tplc="2E2CB95A" w:tentative="1">
      <w:start w:val="1"/>
      <w:numFmt w:val="thaiNumbers"/>
      <w:lvlText w:val=""/>
      <w:lvlJc w:val="left"/>
      <w:pPr>
        <w:ind w:left="5040" w:hanging="360"/>
      </w:pPr>
      <w:rPr>
        <w:rFonts w:ascii="Symbol" w:hAnsi="Symbol" w:hint="default"/>
      </w:rPr>
    </w:lvl>
    <w:lvl w:ilvl="7" w:tplc="0EF88B1E" w:tentative="1">
      <w:start w:val="1"/>
      <w:numFmt w:val="thaiNumbers"/>
      <w:lvlText w:val="o"/>
      <w:lvlJc w:val="left"/>
      <w:pPr>
        <w:ind w:left="5760" w:hanging="360"/>
      </w:pPr>
      <w:rPr>
        <w:rFonts w:ascii="Courier New" w:hAnsi="Courier New" w:cs="Courier New" w:hint="default"/>
      </w:rPr>
    </w:lvl>
    <w:lvl w:ilvl="8" w:tplc="41085552" w:tentative="1">
      <w:start w:val="1"/>
      <w:numFmt w:val="thaiNumbers"/>
      <w:lvlText w:val=""/>
      <w:lvlJc w:val="left"/>
      <w:pPr>
        <w:ind w:left="6480" w:hanging="360"/>
      </w:pPr>
      <w:rPr>
        <w:rFonts w:ascii="Wingdings" w:hAnsi="Wingdings" w:hint="default"/>
      </w:rPr>
    </w:lvl>
  </w:abstractNum>
  <w:abstractNum w:abstractNumId="1">
    <w:nsid w:val="217D6684"/>
    <w:multiLevelType w:val="hybridMultilevel"/>
    <w:tmpl w:val="5F187008"/>
    <w:lvl w:ilvl="0" w:tplc="04090001">
      <w:start w:val="1"/>
      <w:numFmt w:val="bullet"/>
      <w:lvlText w:val=""/>
      <w:lvlJc w:val="left"/>
      <w:pPr>
        <w:ind w:left="360" w:hanging="360"/>
      </w:pPr>
      <w:rPr>
        <w:rFonts w:ascii="Symbol" w:hAnsi="Symbol" w:hint="default"/>
        <w:sz w:val="24"/>
        <w:szCs w:val="24"/>
      </w:rPr>
    </w:lvl>
    <w:lvl w:ilvl="1" w:tplc="4E30EA3C" w:tentative="1">
      <w:start w:val="1"/>
      <w:numFmt w:val="thaiNumbers"/>
      <w:lvlText w:val="%2."/>
      <w:lvlJc w:val="left"/>
      <w:pPr>
        <w:ind w:left="1440" w:hanging="360"/>
      </w:pPr>
    </w:lvl>
    <w:lvl w:ilvl="2" w:tplc="0AE0AB2E" w:tentative="1">
      <w:start w:val="1"/>
      <w:numFmt w:val="thaiNumbers"/>
      <w:lvlText w:val="%3."/>
      <w:lvlJc w:val="right"/>
      <w:pPr>
        <w:ind w:left="2160" w:hanging="180"/>
      </w:pPr>
    </w:lvl>
    <w:lvl w:ilvl="3" w:tplc="623E6ED8" w:tentative="1">
      <w:start w:val="1"/>
      <w:numFmt w:val="thaiNumbers"/>
      <w:lvlText w:val="%4."/>
      <w:lvlJc w:val="left"/>
      <w:pPr>
        <w:ind w:left="2880" w:hanging="360"/>
      </w:pPr>
    </w:lvl>
    <w:lvl w:ilvl="4" w:tplc="1174DCC8" w:tentative="1">
      <w:start w:val="1"/>
      <w:numFmt w:val="thaiNumbers"/>
      <w:lvlText w:val="%5."/>
      <w:lvlJc w:val="left"/>
      <w:pPr>
        <w:ind w:left="3600" w:hanging="360"/>
      </w:pPr>
    </w:lvl>
    <w:lvl w:ilvl="5" w:tplc="9FD2C83A" w:tentative="1">
      <w:start w:val="1"/>
      <w:numFmt w:val="thaiNumbers"/>
      <w:lvlText w:val="%6."/>
      <w:lvlJc w:val="right"/>
      <w:pPr>
        <w:ind w:left="4320" w:hanging="180"/>
      </w:pPr>
    </w:lvl>
    <w:lvl w:ilvl="6" w:tplc="A62422AE" w:tentative="1">
      <w:start w:val="1"/>
      <w:numFmt w:val="thaiNumbers"/>
      <w:lvlText w:val="%7."/>
      <w:lvlJc w:val="left"/>
      <w:pPr>
        <w:ind w:left="5040" w:hanging="360"/>
      </w:pPr>
    </w:lvl>
    <w:lvl w:ilvl="7" w:tplc="8DCEB9B8" w:tentative="1">
      <w:start w:val="1"/>
      <w:numFmt w:val="thaiNumbers"/>
      <w:lvlText w:val="%8."/>
      <w:lvlJc w:val="left"/>
      <w:pPr>
        <w:ind w:left="5760" w:hanging="360"/>
      </w:pPr>
    </w:lvl>
    <w:lvl w:ilvl="8" w:tplc="15CA4F46" w:tentative="1">
      <w:start w:val="1"/>
      <w:numFmt w:val="thaiNumbers"/>
      <w:lvlText w:val="%9."/>
      <w:lvlJc w:val="right"/>
      <w:pPr>
        <w:ind w:left="6480" w:hanging="180"/>
      </w:pPr>
    </w:lvl>
  </w:abstractNum>
  <w:abstractNum w:abstractNumId="2">
    <w:nsid w:val="365C1557"/>
    <w:multiLevelType w:val="hybridMultilevel"/>
    <w:tmpl w:val="572497FC"/>
    <w:lvl w:ilvl="0" w:tplc="2E76B02C">
      <w:start w:val="1"/>
      <w:numFmt w:val="thaiNumbers"/>
      <w:lvlText w:val=""/>
      <w:lvlJc w:val="left"/>
      <w:pPr>
        <w:ind w:left="360" w:hanging="360"/>
      </w:pPr>
      <w:rPr>
        <w:rFonts w:ascii="Symbol" w:hAnsi="Symbol" w:hint="default"/>
        <w:sz w:val="24"/>
        <w:szCs w:val="24"/>
      </w:rPr>
    </w:lvl>
    <w:lvl w:ilvl="1" w:tplc="4E30EA3C" w:tentative="1">
      <w:start w:val="1"/>
      <w:numFmt w:val="thaiNumbers"/>
      <w:lvlText w:val="%2."/>
      <w:lvlJc w:val="left"/>
      <w:pPr>
        <w:ind w:left="1440" w:hanging="360"/>
      </w:pPr>
    </w:lvl>
    <w:lvl w:ilvl="2" w:tplc="0AE0AB2E" w:tentative="1">
      <w:start w:val="1"/>
      <w:numFmt w:val="thaiNumbers"/>
      <w:lvlText w:val="%3."/>
      <w:lvlJc w:val="right"/>
      <w:pPr>
        <w:ind w:left="2160" w:hanging="180"/>
      </w:pPr>
    </w:lvl>
    <w:lvl w:ilvl="3" w:tplc="623E6ED8" w:tentative="1">
      <w:start w:val="1"/>
      <w:numFmt w:val="thaiNumbers"/>
      <w:lvlText w:val="%4."/>
      <w:lvlJc w:val="left"/>
      <w:pPr>
        <w:ind w:left="2880" w:hanging="360"/>
      </w:pPr>
    </w:lvl>
    <w:lvl w:ilvl="4" w:tplc="1174DCC8" w:tentative="1">
      <w:start w:val="1"/>
      <w:numFmt w:val="thaiNumbers"/>
      <w:lvlText w:val="%5."/>
      <w:lvlJc w:val="left"/>
      <w:pPr>
        <w:ind w:left="3600" w:hanging="360"/>
      </w:pPr>
    </w:lvl>
    <w:lvl w:ilvl="5" w:tplc="9FD2C83A" w:tentative="1">
      <w:start w:val="1"/>
      <w:numFmt w:val="thaiNumbers"/>
      <w:lvlText w:val="%6."/>
      <w:lvlJc w:val="right"/>
      <w:pPr>
        <w:ind w:left="4320" w:hanging="180"/>
      </w:pPr>
    </w:lvl>
    <w:lvl w:ilvl="6" w:tplc="A62422AE" w:tentative="1">
      <w:start w:val="1"/>
      <w:numFmt w:val="thaiNumbers"/>
      <w:lvlText w:val="%7."/>
      <w:lvlJc w:val="left"/>
      <w:pPr>
        <w:ind w:left="5040" w:hanging="360"/>
      </w:pPr>
    </w:lvl>
    <w:lvl w:ilvl="7" w:tplc="8DCEB9B8" w:tentative="1">
      <w:start w:val="1"/>
      <w:numFmt w:val="thaiNumbers"/>
      <w:lvlText w:val="%8."/>
      <w:lvlJc w:val="left"/>
      <w:pPr>
        <w:ind w:left="5760" w:hanging="360"/>
      </w:pPr>
    </w:lvl>
    <w:lvl w:ilvl="8" w:tplc="15CA4F46" w:tentative="1">
      <w:start w:val="1"/>
      <w:numFmt w:val="thaiNumbers"/>
      <w:lvlText w:val="%9."/>
      <w:lvlJc w:val="right"/>
      <w:pPr>
        <w:ind w:left="6480" w:hanging="180"/>
      </w:pPr>
    </w:lvl>
  </w:abstractNum>
  <w:abstractNum w:abstractNumId="3">
    <w:nsid w:val="44C6278A"/>
    <w:multiLevelType w:val="hybridMultilevel"/>
    <w:tmpl w:val="231AE4CC"/>
    <w:lvl w:ilvl="0" w:tplc="04090001">
      <w:start w:val="1"/>
      <w:numFmt w:val="bullet"/>
      <w:lvlText w:val=""/>
      <w:lvlJc w:val="left"/>
      <w:pPr>
        <w:ind w:left="360" w:hanging="360"/>
      </w:pPr>
      <w:rPr>
        <w:rFonts w:ascii="Symbol" w:hAnsi="Symbol" w:hint="default"/>
        <w:sz w:val="24"/>
        <w:szCs w:val="24"/>
      </w:rPr>
    </w:lvl>
    <w:lvl w:ilvl="1" w:tplc="4E30EA3C" w:tentative="1">
      <w:start w:val="1"/>
      <w:numFmt w:val="thaiNumbers"/>
      <w:lvlText w:val="%2."/>
      <w:lvlJc w:val="left"/>
      <w:pPr>
        <w:ind w:left="1440" w:hanging="360"/>
      </w:pPr>
    </w:lvl>
    <w:lvl w:ilvl="2" w:tplc="0AE0AB2E" w:tentative="1">
      <w:start w:val="1"/>
      <w:numFmt w:val="thaiNumbers"/>
      <w:lvlText w:val="%3."/>
      <w:lvlJc w:val="right"/>
      <w:pPr>
        <w:ind w:left="2160" w:hanging="180"/>
      </w:pPr>
    </w:lvl>
    <w:lvl w:ilvl="3" w:tplc="623E6ED8" w:tentative="1">
      <w:start w:val="1"/>
      <w:numFmt w:val="thaiNumbers"/>
      <w:lvlText w:val="%4."/>
      <w:lvlJc w:val="left"/>
      <w:pPr>
        <w:ind w:left="2880" w:hanging="360"/>
      </w:pPr>
    </w:lvl>
    <w:lvl w:ilvl="4" w:tplc="1174DCC8" w:tentative="1">
      <w:start w:val="1"/>
      <w:numFmt w:val="thaiNumbers"/>
      <w:lvlText w:val="%5."/>
      <w:lvlJc w:val="left"/>
      <w:pPr>
        <w:ind w:left="3600" w:hanging="360"/>
      </w:pPr>
    </w:lvl>
    <w:lvl w:ilvl="5" w:tplc="9FD2C83A" w:tentative="1">
      <w:start w:val="1"/>
      <w:numFmt w:val="thaiNumbers"/>
      <w:lvlText w:val="%6."/>
      <w:lvlJc w:val="right"/>
      <w:pPr>
        <w:ind w:left="4320" w:hanging="180"/>
      </w:pPr>
    </w:lvl>
    <w:lvl w:ilvl="6" w:tplc="A62422AE" w:tentative="1">
      <w:start w:val="1"/>
      <w:numFmt w:val="thaiNumbers"/>
      <w:lvlText w:val="%7."/>
      <w:lvlJc w:val="left"/>
      <w:pPr>
        <w:ind w:left="5040" w:hanging="360"/>
      </w:pPr>
    </w:lvl>
    <w:lvl w:ilvl="7" w:tplc="8DCEB9B8" w:tentative="1">
      <w:start w:val="1"/>
      <w:numFmt w:val="thaiNumbers"/>
      <w:lvlText w:val="%8."/>
      <w:lvlJc w:val="left"/>
      <w:pPr>
        <w:ind w:left="5760" w:hanging="360"/>
      </w:pPr>
    </w:lvl>
    <w:lvl w:ilvl="8" w:tplc="15CA4F46" w:tentative="1">
      <w:start w:val="1"/>
      <w:numFmt w:val="thaiNumbers"/>
      <w:lvlText w:val="%9."/>
      <w:lvlJc w:val="right"/>
      <w:pPr>
        <w:ind w:left="6480" w:hanging="180"/>
      </w:pPr>
    </w:lvl>
  </w:abstractNum>
  <w:abstractNum w:abstractNumId="4">
    <w:nsid w:val="6B33589B"/>
    <w:multiLevelType w:val="hybridMultilevel"/>
    <w:tmpl w:val="9A66A6DC"/>
    <w:lvl w:ilvl="0" w:tplc="2E76B02C">
      <w:start w:val="1"/>
      <w:numFmt w:val="thaiNumbers"/>
      <w:lvlText w:val=""/>
      <w:lvlJc w:val="left"/>
      <w:pPr>
        <w:ind w:left="360" w:hanging="360"/>
      </w:pPr>
      <w:rPr>
        <w:rFonts w:ascii="Symbol" w:hAnsi="Symbol" w:hint="default"/>
        <w:sz w:val="24"/>
        <w:szCs w:val="24"/>
      </w:rPr>
    </w:lvl>
    <w:lvl w:ilvl="1" w:tplc="CB4E105A" w:tentative="1">
      <w:start w:val="1"/>
      <w:numFmt w:val="thaiNumbers"/>
      <w:lvlText w:val="o"/>
      <w:lvlJc w:val="left"/>
      <w:pPr>
        <w:ind w:left="1080" w:hanging="360"/>
      </w:pPr>
      <w:rPr>
        <w:rFonts w:ascii="Courier New" w:hAnsi="Courier New" w:cs="Courier New" w:hint="default"/>
      </w:rPr>
    </w:lvl>
    <w:lvl w:ilvl="2" w:tplc="F68E66DA" w:tentative="1">
      <w:start w:val="1"/>
      <w:numFmt w:val="thaiNumbers"/>
      <w:lvlText w:val=""/>
      <w:lvlJc w:val="left"/>
      <w:pPr>
        <w:ind w:left="1800" w:hanging="360"/>
      </w:pPr>
      <w:rPr>
        <w:rFonts w:ascii="Wingdings" w:hAnsi="Wingdings" w:hint="default"/>
      </w:rPr>
    </w:lvl>
    <w:lvl w:ilvl="3" w:tplc="48D0DAFE" w:tentative="1">
      <w:start w:val="1"/>
      <w:numFmt w:val="thaiNumbers"/>
      <w:lvlText w:val=""/>
      <w:lvlJc w:val="left"/>
      <w:pPr>
        <w:ind w:left="2520" w:hanging="360"/>
      </w:pPr>
      <w:rPr>
        <w:rFonts w:ascii="Symbol" w:hAnsi="Symbol" w:hint="default"/>
      </w:rPr>
    </w:lvl>
    <w:lvl w:ilvl="4" w:tplc="DE1A11A0" w:tentative="1">
      <w:start w:val="1"/>
      <w:numFmt w:val="thaiNumbers"/>
      <w:lvlText w:val="o"/>
      <w:lvlJc w:val="left"/>
      <w:pPr>
        <w:ind w:left="3240" w:hanging="360"/>
      </w:pPr>
      <w:rPr>
        <w:rFonts w:ascii="Courier New" w:hAnsi="Courier New" w:cs="Courier New" w:hint="default"/>
      </w:rPr>
    </w:lvl>
    <w:lvl w:ilvl="5" w:tplc="48C6647E" w:tentative="1">
      <w:start w:val="1"/>
      <w:numFmt w:val="thaiNumbers"/>
      <w:lvlText w:val=""/>
      <w:lvlJc w:val="left"/>
      <w:pPr>
        <w:ind w:left="3960" w:hanging="360"/>
      </w:pPr>
      <w:rPr>
        <w:rFonts w:ascii="Wingdings" w:hAnsi="Wingdings" w:hint="default"/>
      </w:rPr>
    </w:lvl>
    <w:lvl w:ilvl="6" w:tplc="163EC0EA" w:tentative="1">
      <w:start w:val="1"/>
      <w:numFmt w:val="thaiNumbers"/>
      <w:lvlText w:val=""/>
      <w:lvlJc w:val="left"/>
      <w:pPr>
        <w:ind w:left="4680" w:hanging="360"/>
      </w:pPr>
      <w:rPr>
        <w:rFonts w:ascii="Symbol" w:hAnsi="Symbol" w:hint="default"/>
      </w:rPr>
    </w:lvl>
    <w:lvl w:ilvl="7" w:tplc="460494AC" w:tentative="1">
      <w:start w:val="1"/>
      <w:numFmt w:val="thaiNumbers"/>
      <w:lvlText w:val="o"/>
      <w:lvlJc w:val="left"/>
      <w:pPr>
        <w:ind w:left="5400" w:hanging="360"/>
      </w:pPr>
      <w:rPr>
        <w:rFonts w:ascii="Courier New" w:hAnsi="Courier New" w:cs="Courier New" w:hint="default"/>
      </w:rPr>
    </w:lvl>
    <w:lvl w:ilvl="8" w:tplc="B11AC83A" w:tentative="1">
      <w:start w:val="1"/>
      <w:numFmt w:val="thaiNumbers"/>
      <w:lvlText w:val=""/>
      <w:lvlJc w:val="left"/>
      <w:pPr>
        <w:ind w:left="6120" w:hanging="360"/>
      </w:pPr>
      <w:rPr>
        <w:rFonts w:ascii="Wingdings" w:hAnsi="Wingdings" w:hint="default"/>
      </w:rPr>
    </w:lvl>
  </w:abstractNum>
  <w:abstractNum w:abstractNumId="5">
    <w:nsid w:val="6E395EDA"/>
    <w:multiLevelType w:val="hybridMultilevel"/>
    <w:tmpl w:val="58A65DC6"/>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9"/>
    <w:rsid w:val="00021688"/>
    <w:rsid w:val="00040FAD"/>
    <w:rsid w:val="00084244"/>
    <w:rsid w:val="000A69A0"/>
    <w:rsid w:val="000C6882"/>
    <w:rsid w:val="0013764C"/>
    <w:rsid w:val="0019222E"/>
    <w:rsid w:val="001B40AD"/>
    <w:rsid w:val="001B5D62"/>
    <w:rsid w:val="001E7E35"/>
    <w:rsid w:val="002216CF"/>
    <w:rsid w:val="0023578A"/>
    <w:rsid w:val="00276FC1"/>
    <w:rsid w:val="00286E32"/>
    <w:rsid w:val="002B3014"/>
    <w:rsid w:val="002B60C8"/>
    <w:rsid w:val="00393934"/>
    <w:rsid w:val="00394852"/>
    <w:rsid w:val="003D0031"/>
    <w:rsid w:val="003F2460"/>
    <w:rsid w:val="004472D0"/>
    <w:rsid w:val="00471317"/>
    <w:rsid w:val="004B42CF"/>
    <w:rsid w:val="004D06C7"/>
    <w:rsid w:val="004F55CF"/>
    <w:rsid w:val="00500DE8"/>
    <w:rsid w:val="00517095"/>
    <w:rsid w:val="005741CD"/>
    <w:rsid w:val="00587771"/>
    <w:rsid w:val="005952CA"/>
    <w:rsid w:val="005C0AD4"/>
    <w:rsid w:val="005D1369"/>
    <w:rsid w:val="0061627A"/>
    <w:rsid w:val="0062426C"/>
    <w:rsid w:val="00630B72"/>
    <w:rsid w:val="00636389"/>
    <w:rsid w:val="00656832"/>
    <w:rsid w:val="00681EEC"/>
    <w:rsid w:val="006C1733"/>
    <w:rsid w:val="006C23DD"/>
    <w:rsid w:val="006E67D3"/>
    <w:rsid w:val="00747759"/>
    <w:rsid w:val="00762A4D"/>
    <w:rsid w:val="00763827"/>
    <w:rsid w:val="007765B8"/>
    <w:rsid w:val="007944F3"/>
    <w:rsid w:val="007A1136"/>
    <w:rsid w:val="007F4307"/>
    <w:rsid w:val="008236EE"/>
    <w:rsid w:val="00830823"/>
    <w:rsid w:val="0084613A"/>
    <w:rsid w:val="00870ECD"/>
    <w:rsid w:val="008922BC"/>
    <w:rsid w:val="009323E7"/>
    <w:rsid w:val="009B704D"/>
    <w:rsid w:val="009F7555"/>
    <w:rsid w:val="00A217E2"/>
    <w:rsid w:val="00A378C9"/>
    <w:rsid w:val="00A4566E"/>
    <w:rsid w:val="00A47287"/>
    <w:rsid w:val="00AA43C4"/>
    <w:rsid w:val="00AC486F"/>
    <w:rsid w:val="00AE0AC4"/>
    <w:rsid w:val="00B56F23"/>
    <w:rsid w:val="00B60719"/>
    <w:rsid w:val="00C17C47"/>
    <w:rsid w:val="00C3517C"/>
    <w:rsid w:val="00C40FA4"/>
    <w:rsid w:val="00CF54CD"/>
    <w:rsid w:val="00D20062"/>
    <w:rsid w:val="00D32180"/>
    <w:rsid w:val="00D41BA7"/>
    <w:rsid w:val="00D661F4"/>
    <w:rsid w:val="00D71C25"/>
    <w:rsid w:val="00D7502A"/>
    <w:rsid w:val="00D753F5"/>
    <w:rsid w:val="00D76EB9"/>
    <w:rsid w:val="00DE50DD"/>
    <w:rsid w:val="00E00156"/>
    <w:rsid w:val="00E15C49"/>
    <w:rsid w:val="00E747F6"/>
    <w:rsid w:val="00E80002"/>
    <w:rsid w:val="00E91A25"/>
    <w:rsid w:val="00ED2BE5"/>
    <w:rsid w:val="00EE4A91"/>
    <w:rsid w:val="00EF3AC2"/>
    <w:rsid w:val="00F171A6"/>
    <w:rsid w:val="00F367D4"/>
    <w:rsid w:val="00F77128"/>
    <w:rsid w:val="00F8050C"/>
    <w:rsid w:val="00F928E2"/>
    <w:rsid w:val="00F92B02"/>
    <w:rsid w:val="00FB1A3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FBAF3-2EBA-46F2-B252-FEB4266F6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 SarabunPSK" w:eastAsia="Calibri" w:hAnsi="TH SarabunPSK" w:cs="TH SarabunPSK"/>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759"/>
    <w:pPr>
      <w:tabs>
        <w:tab w:val="center" w:pos="4680"/>
        <w:tab w:val="right" w:pos="9360"/>
      </w:tabs>
    </w:pPr>
    <w:rPr>
      <w:rFonts w:cs="Angsana New"/>
      <w:szCs w:val="40"/>
    </w:rPr>
  </w:style>
  <w:style w:type="character" w:customStyle="1" w:styleId="HeaderChar">
    <w:name w:val="Header Char"/>
    <w:link w:val="Header"/>
    <w:uiPriority w:val="99"/>
    <w:rsid w:val="00747759"/>
    <w:rPr>
      <w:rFonts w:cs="Angsana New"/>
      <w:sz w:val="32"/>
      <w:szCs w:val="40"/>
    </w:rPr>
  </w:style>
  <w:style w:type="paragraph" w:styleId="Footer">
    <w:name w:val="footer"/>
    <w:basedOn w:val="Normal"/>
    <w:link w:val="FooterChar"/>
    <w:uiPriority w:val="99"/>
    <w:unhideWhenUsed/>
    <w:rsid w:val="00747759"/>
    <w:pPr>
      <w:tabs>
        <w:tab w:val="center" w:pos="4680"/>
        <w:tab w:val="right" w:pos="9360"/>
      </w:tabs>
    </w:pPr>
    <w:rPr>
      <w:rFonts w:cs="Angsana New"/>
      <w:szCs w:val="40"/>
    </w:rPr>
  </w:style>
  <w:style w:type="character" w:customStyle="1" w:styleId="FooterChar">
    <w:name w:val="Footer Char"/>
    <w:link w:val="Footer"/>
    <w:uiPriority w:val="99"/>
    <w:rsid w:val="00747759"/>
    <w:rPr>
      <w:rFonts w:cs="Angsana New"/>
      <w:sz w:val="32"/>
      <w:szCs w:val="40"/>
    </w:rPr>
  </w:style>
  <w:style w:type="table" w:styleId="TableGrid">
    <w:name w:val="Table Grid"/>
    <w:basedOn w:val="TableNormal"/>
    <w:uiPriority w:val="39"/>
    <w:rsid w:val="004472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52CA"/>
    <w:pPr>
      <w:ind w:left="720"/>
      <w:contextualSpacing/>
    </w:pPr>
    <w:rPr>
      <w:rFonts w:ascii="Calibri" w:hAnsi="Calibri" w:cs="Cordia New"/>
      <w:sz w:val="22"/>
      <w:szCs w:val="28"/>
    </w:rPr>
  </w:style>
  <w:style w:type="paragraph" w:styleId="BalloonText">
    <w:name w:val="Balloon Text"/>
    <w:basedOn w:val="Normal"/>
    <w:link w:val="BalloonTextChar"/>
    <w:uiPriority w:val="99"/>
    <w:semiHidden/>
    <w:unhideWhenUsed/>
    <w:rsid w:val="003D0031"/>
    <w:pPr>
      <w:spacing w:after="0" w:line="240" w:lineRule="auto"/>
    </w:pPr>
    <w:rPr>
      <w:rFonts w:ascii="Segoe UI" w:hAnsi="Segoe UI" w:cs="Angsana New"/>
      <w:sz w:val="18"/>
      <w:szCs w:val="22"/>
    </w:rPr>
  </w:style>
  <w:style w:type="character" w:customStyle="1" w:styleId="BalloonTextChar">
    <w:name w:val="Balloon Text Char"/>
    <w:link w:val="BalloonText"/>
    <w:uiPriority w:val="99"/>
    <w:semiHidden/>
    <w:rsid w:val="003D0031"/>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83713">
      <w:bodyDiv w:val="1"/>
      <w:marLeft w:val="0"/>
      <w:marRight w:val="0"/>
      <w:marTop w:val="0"/>
      <w:marBottom w:val="0"/>
      <w:divBdr>
        <w:top w:val="none" w:sz="0" w:space="0" w:color="auto"/>
        <w:left w:val="none" w:sz="0" w:space="0" w:color="auto"/>
        <w:bottom w:val="none" w:sz="0" w:space="0" w:color="auto"/>
        <w:right w:val="none" w:sz="0" w:space="0" w:color="auto"/>
      </w:divBdr>
    </w:div>
    <w:div w:id="1167597648">
      <w:bodyDiv w:val="1"/>
      <w:marLeft w:val="0"/>
      <w:marRight w:val="0"/>
      <w:marTop w:val="0"/>
      <w:marBottom w:val="0"/>
      <w:divBdr>
        <w:top w:val="none" w:sz="0" w:space="0" w:color="auto"/>
        <w:left w:val="none" w:sz="0" w:space="0" w:color="auto"/>
        <w:bottom w:val="none" w:sz="0" w:space="0" w:color="auto"/>
        <w:right w:val="none" w:sz="0" w:space="0" w:color="auto"/>
      </w:divBdr>
    </w:div>
    <w:div w:id="1299067831">
      <w:bodyDiv w:val="1"/>
      <w:marLeft w:val="0"/>
      <w:marRight w:val="0"/>
      <w:marTop w:val="0"/>
      <w:marBottom w:val="0"/>
      <w:divBdr>
        <w:top w:val="none" w:sz="0" w:space="0" w:color="auto"/>
        <w:left w:val="none" w:sz="0" w:space="0" w:color="auto"/>
        <w:bottom w:val="none" w:sz="0" w:space="0" w:color="auto"/>
        <w:right w:val="none" w:sz="0" w:space="0" w:color="auto"/>
      </w:divBdr>
    </w:div>
    <w:div w:id="1404402600">
      <w:bodyDiv w:val="1"/>
      <w:marLeft w:val="0"/>
      <w:marRight w:val="0"/>
      <w:marTop w:val="0"/>
      <w:marBottom w:val="0"/>
      <w:divBdr>
        <w:top w:val="none" w:sz="0" w:space="0" w:color="auto"/>
        <w:left w:val="none" w:sz="0" w:space="0" w:color="auto"/>
        <w:bottom w:val="none" w:sz="0" w:space="0" w:color="auto"/>
        <w:right w:val="none" w:sz="0" w:space="0" w:color="auto"/>
      </w:divBdr>
    </w:div>
    <w:div w:id="1676346689">
      <w:bodyDiv w:val="1"/>
      <w:marLeft w:val="0"/>
      <w:marRight w:val="0"/>
      <w:marTop w:val="0"/>
      <w:marBottom w:val="0"/>
      <w:divBdr>
        <w:top w:val="none" w:sz="0" w:space="0" w:color="auto"/>
        <w:left w:val="none" w:sz="0" w:space="0" w:color="auto"/>
        <w:bottom w:val="none" w:sz="0" w:space="0" w:color="auto"/>
        <w:right w:val="none" w:sz="0" w:space="0" w:color="auto"/>
      </w:divBdr>
    </w:div>
    <w:div w:id="1827041527">
      <w:bodyDiv w:val="1"/>
      <w:marLeft w:val="0"/>
      <w:marRight w:val="0"/>
      <w:marTop w:val="0"/>
      <w:marBottom w:val="0"/>
      <w:divBdr>
        <w:top w:val="none" w:sz="0" w:space="0" w:color="auto"/>
        <w:left w:val="none" w:sz="0" w:space="0" w:color="auto"/>
        <w:bottom w:val="none" w:sz="0" w:space="0" w:color="auto"/>
        <w:right w:val="none" w:sz="0" w:space="0" w:color="auto"/>
      </w:divBdr>
    </w:div>
    <w:div w:id="186570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Ketkanya  Jiarpinitnun</dc:creator>
  <cp:keywords/>
  <cp:lastModifiedBy>Adittha Buakhamsi</cp:lastModifiedBy>
  <cp:revision>2</cp:revision>
  <cp:lastPrinted>2020-04-03T01:28:00Z</cp:lastPrinted>
  <dcterms:created xsi:type="dcterms:W3CDTF">2020-04-03T04:34:00Z</dcterms:created>
  <dcterms:modified xsi:type="dcterms:W3CDTF">2020-04-03T04:34:00Z</dcterms:modified>
</cp:coreProperties>
</file>